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036571" w14:textId="6C7DFB9C" w:rsidR="00093917" w:rsidRPr="00093917" w:rsidRDefault="00093917" w:rsidP="00093917">
      <w:pPr>
        <w:rPr>
          <w:rFonts w:ascii="Times New Roman" w:eastAsia="Times New Roman" w:hAnsi="Times New Roman" w:cs="Times New Roman"/>
          <w:lang w:val="en-US"/>
        </w:rPr>
      </w:pPr>
      <w:hyperlink r:id="rId5" w:history="1">
        <w:r w:rsidRPr="00093917">
          <w:rPr>
            <w:rFonts w:ascii="Times New Roman" w:eastAsia="Times New Roman" w:hAnsi="Times New Roman" w:cs="Times New Roman"/>
            <w:color w:val="0000FF"/>
            <w:u w:val="single"/>
            <w:lang w:val="en-US"/>
          </w:rPr>
          <w:t>https://courses.lumenlearning.com/culturalanthropology/chapter/human-adaptations/</w:t>
        </w:r>
      </w:hyperlink>
    </w:p>
    <w:p w14:paraId="7673BA5B" w14:textId="71B4AAA5" w:rsidR="00093917" w:rsidRPr="00093917" w:rsidRDefault="00093917" w:rsidP="00093917">
      <w:pPr>
        <w:spacing w:before="360" w:after="240" w:line="360" w:lineRule="atLeast"/>
        <w:textAlignment w:val="baseline"/>
        <w:outlineLvl w:val="1"/>
        <w:rPr>
          <w:rFonts w:ascii="Arial" w:eastAsia="Times New Roman" w:hAnsi="Arial" w:cs="Arial"/>
          <w:b/>
          <w:bCs/>
          <w:color w:val="1D1D1D"/>
          <w:sz w:val="36"/>
          <w:szCs w:val="36"/>
          <w:lang w:val="en-US"/>
        </w:rPr>
      </w:pPr>
      <w:r w:rsidRPr="00093917">
        <w:rPr>
          <w:rFonts w:ascii="Arial" w:eastAsia="Times New Roman" w:hAnsi="Arial" w:cs="Arial"/>
          <w:b/>
          <w:bCs/>
          <w:color w:val="1D1D1D"/>
          <w:sz w:val="36"/>
          <w:szCs w:val="36"/>
          <w:lang w:val="en-US"/>
        </w:rPr>
        <w:t>Human Adaptations</w:t>
      </w:r>
    </w:p>
    <w:p w14:paraId="50C122AE" w14:textId="77777777" w:rsidR="00093917" w:rsidRPr="00093917" w:rsidRDefault="00093917" w:rsidP="00093917">
      <w:pPr>
        <w:spacing w:line="360" w:lineRule="atLeast"/>
        <w:textAlignment w:val="baseline"/>
        <w:outlineLvl w:val="1"/>
        <w:rPr>
          <w:rFonts w:ascii="Arial" w:eastAsia="Times New Roman" w:hAnsi="Arial" w:cs="Arial"/>
          <w:b/>
          <w:bCs/>
          <w:color w:val="077FAB"/>
          <w:sz w:val="28"/>
          <w:szCs w:val="28"/>
          <w:lang w:val="en-US"/>
        </w:rPr>
      </w:pPr>
      <w:r w:rsidRPr="00093917">
        <w:rPr>
          <w:rFonts w:ascii="Arial" w:eastAsia="Times New Roman" w:hAnsi="Arial" w:cs="Arial"/>
          <w:b/>
          <w:bCs/>
          <w:color w:val="077FAB"/>
          <w:sz w:val="28"/>
          <w:szCs w:val="28"/>
          <w:bdr w:val="none" w:sz="0" w:space="0" w:color="auto" w:frame="1"/>
          <w:lang w:val="en-US"/>
        </w:rPr>
        <w:t>Adaptations and adaptability</w:t>
      </w:r>
    </w:p>
    <w:p w14:paraId="1C5C3D29" w14:textId="77777777" w:rsidR="00093917" w:rsidRPr="00093917" w:rsidRDefault="00093917" w:rsidP="00093917">
      <w:pPr>
        <w:spacing w:beforeAutospacing="1" w:afterAutospacing="1"/>
        <w:textAlignment w:val="baseline"/>
        <w:rPr>
          <w:rFonts w:ascii="Arial" w:eastAsia="Times New Roman" w:hAnsi="Arial" w:cs="Arial"/>
          <w:color w:val="373D3F"/>
          <w:lang w:val="en-US"/>
        </w:rPr>
      </w:pPr>
      <w:r w:rsidRPr="00093917">
        <w:rPr>
          <w:rFonts w:ascii="Arial" w:eastAsia="Times New Roman" w:hAnsi="Arial" w:cs="Arial"/>
          <w:color w:val="373D3F"/>
          <w:lang w:val="en-US"/>
        </w:rPr>
        <w:t>Humans have </w:t>
      </w:r>
      <w:r w:rsidRPr="00093917">
        <w:rPr>
          <w:rFonts w:ascii="Arial" w:eastAsia="Times New Roman" w:hAnsi="Arial" w:cs="Arial"/>
          <w:b/>
          <w:bCs/>
          <w:color w:val="373D3F"/>
          <w:bdr w:val="none" w:sz="0" w:space="0" w:color="auto" w:frame="1"/>
          <w:lang w:val="en-US"/>
        </w:rPr>
        <w:t>biological plasticity</w:t>
      </w:r>
      <w:r w:rsidRPr="00093917">
        <w:rPr>
          <w:rFonts w:ascii="Arial" w:eastAsia="Times New Roman" w:hAnsi="Arial" w:cs="Arial"/>
          <w:color w:val="373D3F"/>
          <w:lang w:val="en-US"/>
        </w:rPr>
        <w:t>, or an ability to adapt biologically to our environment. An </w:t>
      </w:r>
      <w:r w:rsidRPr="00093917">
        <w:rPr>
          <w:rFonts w:ascii="Arial" w:eastAsia="Times New Roman" w:hAnsi="Arial" w:cs="Arial"/>
          <w:b/>
          <w:bCs/>
          <w:color w:val="373D3F"/>
          <w:bdr w:val="none" w:sz="0" w:space="0" w:color="auto" w:frame="1"/>
          <w:lang w:val="en-US"/>
        </w:rPr>
        <w:t>adaptation </w:t>
      </w:r>
      <w:r w:rsidRPr="00093917">
        <w:rPr>
          <w:rFonts w:ascii="Arial" w:eastAsia="Times New Roman" w:hAnsi="Arial" w:cs="Arial"/>
          <w:color w:val="373D3F"/>
          <w:lang w:val="en-US"/>
        </w:rPr>
        <w:t>is any variation that can increase one’s biological fitness in a specific environment; more simply it is the successful interaction of a population with its environment. Adaptations may be biological or cultural in nature. Biological adaptations vary in their length of time, anywhere from a few seconds for a reflex to a lifetime for developmental acclimatization or genetics. The biological changes that occur within an individual’s lifetime are also referred to as </w:t>
      </w:r>
      <w:r w:rsidRPr="00093917">
        <w:rPr>
          <w:rFonts w:ascii="Arial" w:eastAsia="Times New Roman" w:hAnsi="Arial" w:cs="Arial"/>
          <w:b/>
          <w:bCs/>
          <w:color w:val="373D3F"/>
          <w:bdr w:val="none" w:sz="0" w:space="0" w:color="auto" w:frame="1"/>
          <w:lang w:val="en-US"/>
        </w:rPr>
        <w:t>functional adaptations</w:t>
      </w:r>
      <w:r w:rsidRPr="00093917">
        <w:rPr>
          <w:rFonts w:ascii="Arial" w:eastAsia="Times New Roman" w:hAnsi="Arial" w:cs="Arial"/>
          <w:color w:val="373D3F"/>
          <w:lang w:val="en-US"/>
        </w:rPr>
        <w:t>. What type of adaptation is activated often depends on the severity and duration of </w:t>
      </w:r>
      <w:r w:rsidRPr="00093917">
        <w:rPr>
          <w:rFonts w:ascii="Arial" w:eastAsia="Times New Roman" w:hAnsi="Arial" w:cs="Arial"/>
          <w:b/>
          <w:bCs/>
          <w:color w:val="373D3F"/>
          <w:bdr w:val="none" w:sz="0" w:space="0" w:color="auto" w:frame="1"/>
          <w:lang w:val="en-US"/>
        </w:rPr>
        <w:t>stressors</w:t>
      </w:r>
      <w:r w:rsidRPr="00093917">
        <w:rPr>
          <w:rFonts w:ascii="Arial" w:eastAsia="Times New Roman" w:hAnsi="Arial" w:cs="Arial"/>
          <w:color w:val="373D3F"/>
          <w:lang w:val="en-US"/>
        </w:rPr>
        <w:t> in the environment. A stressor is anything that disrupts homeostasis, which is a “condition of balance, or stability, within a biological system…” (Jurmain et al 2013: 322). Stressors can be abiotic, e.g., climate or high altitude, biotic, e.g., disease, or social, e.g., war and psychological stress. Cultural adaptations can occur at any time and may be as simple as putting on a coat when it is cold or as complicated as engineering, building, and installing a heating system in a building.</w:t>
      </w:r>
    </w:p>
    <w:p w14:paraId="19A32078" w14:textId="77777777" w:rsidR="00093917" w:rsidRPr="00093917" w:rsidRDefault="00093917" w:rsidP="00093917">
      <w:pPr>
        <w:spacing w:line="360" w:lineRule="atLeast"/>
        <w:textAlignment w:val="baseline"/>
        <w:outlineLvl w:val="2"/>
        <w:rPr>
          <w:rFonts w:ascii="Arial" w:eastAsia="Times New Roman" w:hAnsi="Arial" w:cs="Arial"/>
          <w:b/>
          <w:bCs/>
          <w:color w:val="6C64AD"/>
          <w:lang w:val="en-US"/>
        </w:rPr>
      </w:pPr>
      <w:r w:rsidRPr="00093917">
        <w:rPr>
          <w:rFonts w:ascii="Arial" w:eastAsia="Times New Roman" w:hAnsi="Arial" w:cs="Arial"/>
          <w:b/>
          <w:bCs/>
          <w:color w:val="6C64AD"/>
          <w:bdr w:val="none" w:sz="0" w:space="0" w:color="auto" w:frame="1"/>
          <w:lang w:val="en-US"/>
        </w:rPr>
        <w:t>Types of Biological Adaptation</w:t>
      </w:r>
    </w:p>
    <w:p w14:paraId="22215584" w14:textId="77777777" w:rsidR="00093917" w:rsidRPr="00093917" w:rsidRDefault="00093917" w:rsidP="00093917">
      <w:pPr>
        <w:spacing w:line="360" w:lineRule="atLeast"/>
        <w:textAlignment w:val="baseline"/>
        <w:outlineLvl w:val="3"/>
        <w:rPr>
          <w:rFonts w:ascii="Arial" w:eastAsia="Times New Roman" w:hAnsi="Arial" w:cs="Arial"/>
          <w:b/>
          <w:bCs/>
          <w:color w:val="6C64AD"/>
          <w:sz w:val="22"/>
          <w:szCs w:val="22"/>
          <w:lang w:val="en-US"/>
        </w:rPr>
      </w:pPr>
      <w:r w:rsidRPr="00093917">
        <w:rPr>
          <w:rFonts w:ascii="Arial" w:eastAsia="Times New Roman" w:hAnsi="Arial" w:cs="Arial"/>
          <w:b/>
          <w:bCs/>
          <w:color w:val="6C64AD"/>
          <w:sz w:val="22"/>
          <w:szCs w:val="22"/>
          <w:bdr w:val="none" w:sz="0" w:space="0" w:color="auto" w:frame="1"/>
          <w:lang w:val="en-US"/>
        </w:rPr>
        <w:t>Acclimatization</w:t>
      </w:r>
    </w:p>
    <w:p w14:paraId="73DA6C16" w14:textId="77777777" w:rsidR="00093917" w:rsidRPr="00093917" w:rsidRDefault="00093917" w:rsidP="00093917">
      <w:pPr>
        <w:spacing w:before="100" w:beforeAutospacing="1" w:after="100" w:afterAutospacing="1"/>
        <w:textAlignment w:val="baseline"/>
        <w:rPr>
          <w:rFonts w:ascii="Arial" w:eastAsia="Times New Roman" w:hAnsi="Arial" w:cs="Arial"/>
          <w:color w:val="373D3F"/>
          <w:lang w:val="en-US"/>
        </w:rPr>
      </w:pPr>
      <w:r w:rsidRPr="00093917">
        <w:rPr>
          <w:rFonts w:ascii="Arial" w:eastAsia="Times New Roman" w:hAnsi="Arial" w:cs="Arial"/>
          <w:color w:val="373D3F"/>
          <w:lang w:val="en-US"/>
        </w:rPr>
        <w:t>This form of adaptation can take moments to weeks to occur and is reversible within an individual’s lifetime no matter if it occurs when one is a child or an adult.</w:t>
      </w:r>
    </w:p>
    <w:p w14:paraId="1D717E9B" w14:textId="77777777" w:rsidR="00093917" w:rsidRPr="00093917" w:rsidRDefault="00093917" w:rsidP="00093917">
      <w:pPr>
        <w:spacing w:beforeAutospacing="1" w:afterAutospacing="1"/>
        <w:textAlignment w:val="baseline"/>
        <w:rPr>
          <w:rFonts w:ascii="Arial" w:eastAsia="Times New Roman" w:hAnsi="Arial" w:cs="Arial"/>
          <w:color w:val="373D3F"/>
          <w:lang w:val="en-US"/>
        </w:rPr>
      </w:pPr>
      <w:r w:rsidRPr="00093917">
        <w:rPr>
          <w:rFonts w:ascii="Arial" w:eastAsia="Times New Roman" w:hAnsi="Arial" w:cs="Arial"/>
          <w:b/>
          <w:bCs/>
          <w:color w:val="373D3F"/>
          <w:bdr w:val="none" w:sz="0" w:space="0" w:color="auto" w:frame="1"/>
          <w:lang w:val="en-US"/>
        </w:rPr>
        <w:t>Short-term acclimatization</w:t>
      </w:r>
      <w:r w:rsidRPr="00093917">
        <w:rPr>
          <w:rFonts w:ascii="Arial" w:eastAsia="Times New Roman" w:hAnsi="Arial" w:cs="Arial"/>
          <w:color w:val="373D3F"/>
          <w:lang w:val="en-US"/>
        </w:rPr>
        <w:t> can occur within seconds of exposure to a stressor. This type of response quickly reverses when the stressor is no longer present. Imagine stepping out of an air-conditioned building or car into a 90 degree day. Your body will quickly begin to perspire in an attempt to cool your body temperature and return to homeostasis. When the temperature declines, so will your perspiration. Tanning is another short-term response, in this case to increased UV-radiation exposure especially during summer months, which can occur within hours. Tans are generally lost during the winter when UV-radiation decreases.</w:t>
      </w:r>
    </w:p>
    <w:p w14:paraId="2612C877" w14:textId="77777777" w:rsidR="00093917" w:rsidRPr="00093917" w:rsidRDefault="00093917" w:rsidP="00093917">
      <w:pPr>
        <w:spacing w:line="360" w:lineRule="atLeast"/>
        <w:textAlignment w:val="baseline"/>
        <w:outlineLvl w:val="3"/>
        <w:rPr>
          <w:rFonts w:ascii="Arial" w:eastAsia="Times New Roman" w:hAnsi="Arial" w:cs="Arial"/>
          <w:b/>
          <w:bCs/>
          <w:color w:val="6C64AD"/>
          <w:sz w:val="22"/>
          <w:szCs w:val="22"/>
          <w:lang w:val="en-US"/>
        </w:rPr>
      </w:pPr>
      <w:r w:rsidRPr="00093917">
        <w:rPr>
          <w:rFonts w:ascii="Arial" w:eastAsia="Times New Roman" w:hAnsi="Arial" w:cs="Arial"/>
          <w:b/>
          <w:bCs/>
          <w:color w:val="6C64AD"/>
          <w:sz w:val="22"/>
          <w:szCs w:val="22"/>
          <w:bdr w:val="none" w:sz="0" w:space="0" w:color="auto" w:frame="1"/>
          <w:lang w:val="en-US"/>
        </w:rPr>
        <w:t>Developmental Acclimatization</w:t>
      </w:r>
    </w:p>
    <w:p w14:paraId="39A15400" w14:textId="77777777" w:rsidR="00093917" w:rsidRPr="00093917" w:rsidRDefault="00093917" w:rsidP="00093917">
      <w:pPr>
        <w:spacing w:beforeAutospacing="1" w:afterAutospacing="1"/>
        <w:textAlignment w:val="baseline"/>
        <w:rPr>
          <w:rFonts w:ascii="Arial" w:eastAsia="Times New Roman" w:hAnsi="Arial" w:cs="Arial"/>
          <w:color w:val="373D3F"/>
          <w:lang w:val="en-US"/>
        </w:rPr>
      </w:pPr>
      <w:r w:rsidRPr="00093917">
        <w:rPr>
          <w:rFonts w:ascii="Arial" w:eastAsia="Times New Roman" w:hAnsi="Arial" w:cs="Arial"/>
          <w:b/>
          <w:bCs/>
          <w:color w:val="373D3F"/>
          <w:bdr w:val="none" w:sz="0" w:space="0" w:color="auto" w:frame="1"/>
          <w:lang w:val="en-US"/>
        </w:rPr>
        <w:t>Developmental acclimatization</w:t>
      </w:r>
      <w:r w:rsidRPr="00093917">
        <w:rPr>
          <w:rFonts w:ascii="Arial" w:eastAsia="Times New Roman" w:hAnsi="Arial" w:cs="Arial"/>
          <w:color w:val="373D3F"/>
          <w:lang w:val="en-US"/>
        </w:rPr>
        <w:t> occurs during an individual’s growth and development. It’s also called ontological acclimatization or developmental adjustment. Note that these cannot take place once the individual is fully grown. There is usually a “magic time window” of when the acclimatization can occur. This adaptation can take months to years to acquire.</w:t>
      </w:r>
    </w:p>
    <w:p w14:paraId="7D204483" w14:textId="77777777" w:rsidR="00093917" w:rsidRPr="00093917" w:rsidRDefault="00093917" w:rsidP="00093917">
      <w:pPr>
        <w:spacing w:before="100" w:beforeAutospacing="1" w:after="100" w:afterAutospacing="1"/>
        <w:textAlignment w:val="baseline"/>
        <w:rPr>
          <w:rFonts w:ascii="Arial" w:eastAsia="Times New Roman" w:hAnsi="Arial" w:cs="Arial"/>
          <w:color w:val="373D3F"/>
          <w:lang w:val="en-US"/>
        </w:rPr>
      </w:pPr>
      <w:r w:rsidRPr="00093917">
        <w:rPr>
          <w:rFonts w:ascii="Arial" w:eastAsia="Times New Roman" w:hAnsi="Arial" w:cs="Arial"/>
          <w:color w:val="373D3F"/>
          <w:lang w:val="en-US"/>
        </w:rPr>
        <w:lastRenderedPageBreak/>
        <w:t>A famous example of this is those who have grown up at high altitude vs. those who have moved to high altitude as adults. Those who were born at high altitude tend to develop larger lung capacities than do those who were not born at high altitude, but moved there later in life. However, developmental adjustment occurs in response to cultural stressors as well. Intentional body deformation has been documented throughout human history. The ancient Maya elite used cradle boards to reshape the skull. Foot binding in China, now an illegal practice, was considered an mark of beauty and enabled girls to find a wealthy spouse.</w:t>
      </w:r>
    </w:p>
    <w:p w14:paraId="59F13E7D" w14:textId="77777777" w:rsidR="00093917" w:rsidRPr="00093917" w:rsidRDefault="00093917" w:rsidP="00093917">
      <w:pPr>
        <w:spacing w:line="360" w:lineRule="atLeast"/>
        <w:textAlignment w:val="baseline"/>
        <w:outlineLvl w:val="3"/>
        <w:rPr>
          <w:rFonts w:ascii="Arial" w:eastAsia="Times New Roman" w:hAnsi="Arial" w:cs="Arial"/>
          <w:b/>
          <w:bCs/>
          <w:color w:val="6C64AD"/>
          <w:sz w:val="22"/>
          <w:szCs w:val="22"/>
          <w:lang w:val="en-US"/>
        </w:rPr>
      </w:pPr>
      <w:r w:rsidRPr="00093917">
        <w:rPr>
          <w:rFonts w:ascii="Arial" w:eastAsia="Times New Roman" w:hAnsi="Arial" w:cs="Arial"/>
          <w:b/>
          <w:bCs/>
          <w:color w:val="6C64AD"/>
          <w:sz w:val="22"/>
          <w:szCs w:val="22"/>
          <w:bdr w:val="none" w:sz="0" w:space="0" w:color="auto" w:frame="1"/>
          <w:lang w:val="en-US"/>
        </w:rPr>
        <w:t>Genetics</w:t>
      </w:r>
    </w:p>
    <w:p w14:paraId="16F726A4" w14:textId="77777777" w:rsidR="00093917" w:rsidRPr="00093917" w:rsidRDefault="00093917" w:rsidP="00093917">
      <w:pPr>
        <w:spacing w:beforeAutospacing="1" w:afterAutospacing="1"/>
        <w:textAlignment w:val="baseline"/>
        <w:rPr>
          <w:rFonts w:ascii="Arial" w:eastAsia="Times New Roman" w:hAnsi="Arial" w:cs="Arial"/>
          <w:color w:val="373D3F"/>
          <w:lang w:val="en-US"/>
        </w:rPr>
      </w:pPr>
      <w:r w:rsidRPr="00093917">
        <w:rPr>
          <w:rFonts w:ascii="Arial" w:eastAsia="Times New Roman" w:hAnsi="Arial" w:cs="Arial"/>
          <w:b/>
          <w:bCs/>
          <w:color w:val="373D3F"/>
          <w:bdr w:val="none" w:sz="0" w:space="0" w:color="auto" w:frame="1"/>
          <w:lang w:val="en-US"/>
        </w:rPr>
        <w:t>Genetic adaptations</w:t>
      </w:r>
      <w:r w:rsidRPr="00093917">
        <w:rPr>
          <w:rFonts w:ascii="Arial" w:eastAsia="Times New Roman" w:hAnsi="Arial" w:cs="Arial"/>
          <w:color w:val="373D3F"/>
          <w:lang w:val="en-US"/>
        </w:rPr>
        <w:t> can occur when a stressor is constant and lasts for many generations (O’Neil 1998-2013). The presence of the sickle cell allele in some human populations is one example. Keep in mind that genetic adaptations are </w:t>
      </w:r>
      <w:r w:rsidRPr="00093917">
        <w:rPr>
          <w:rFonts w:ascii="Arial" w:eastAsia="Times New Roman" w:hAnsi="Arial" w:cs="Arial"/>
          <w:b/>
          <w:bCs/>
          <w:color w:val="373D3F"/>
          <w:bdr w:val="none" w:sz="0" w:space="0" w:color="auto" w:frame="1"/>
          <w:lang w:val="en-US"/>
        </w:rPr>
        <w:t>environmentally specific</w:t>
      </w:r>
      <w:r w:rsidRPr="00093917">
        <w:rPr>
          <w:rFonts w:ascii="Arial" w:eastAsia="Times New Roman" w:hAnsi="Arial" w:cs="Arial"/>
          <w:color w:val="373D3F"/>
          <w:lang w:val="en-US"/>
        </w:rPr>
        <w:t>. In other words, while a particular gene may be advantageous to have in one environment (AKA a genetic adaptation), it may be detrimental to have in another environment</w:t>
      </w:r>
    </w:p>
    <w:p w14:paraId="00049724" w14:textId="77777777" w:rsidR="00BD6D97" w:rsidRDefault="00BD6D97" w:rsidP="00BD6D97">
      <w:pPr>
        <w:pStyle w:val="Heading2"/>
        <w:spacing w:before="360" w:beforeAutospacing="0" w:after="240" w:afterAutospacing="0" w:line="360" w:lineRule="atLeast"/>
        <w:textAlignment w:val="baseline"/>
        <w:rPr>
          <w:rFonts w:ascii="Arial" w:hAnsi="Arial" w:cs="Arial"/>
          <w:color w:val="1D1D1D"/>
        </w:rPr>
      </w:pPr>
      <w:r>
        <w:rPr>
          <w:rFonts w:ascii="Arial" w:hAnsi="Arial" w:cs="Arial"/>
          <w:color w:val="1D1D1D"/>
        </w:rPr>
        <w:t>Ethnicity &amp; Race</w:t>
      </w:r>
    </w:p>
    <w:p w14:paraId="4B26DD86" w14:textId="77777777" w:rsidR="00BD6D97" w:rsidRDefault="00BD6D97" w:rsidP="00BD6D97">
      <w:pPr>
        <w:pStyle w:val="Heading3"/>
        <w:spacing w:before="0" w:beforeAutospacing="0" w:after="0" w:afterAutospacing="0" w:line="360" w:lineRule="atLeast"/>
        <w:textAlignment w:val="baseline"/>
        <w:rPr>
          <w:rFonts w:ascii="Arial" w:hAnsi="Arial" w:cs="Arial"/>
          <w:color w:val="6C64AD"/>
          <w:sz w:val="24"/>
          <w:szCs w:val="24"/>
        </w:rPr>
      </w:pPr>
      <w:r>
        <w:rPr>
          <w:rStyle w:val="mw-headline"/>
          <w:rFonts w:ascii="Arial" w:hAnsi="Arial" w:cs="Arial"/>
          <w:color w:val="6C64AD"/>
          <w:sz w:val="24"/>
          <w:szCs w:val="24"/>
          <w:bdr w:val="none" w:sz="0" w:space="0" w:color="auto" w:frame="1"/>
        </w:rPr>
        <w:t>Ethnicity &amp; Race</w:t>
      </w:r>
    </w:p>
    <w:p w14:paraId="2D0D4648" w14:textId="77777777" w:rsidR="00BD6D97" w:rsidRDefault="00BD6D97" w:rsidP="00BD6D97">
      <w:pPr>
        <w:pStyle w:val="NormalWeb"/>
        <w:textAlignment w:val="baseline"/>
        <w:rPr>
          <w:rFonts w:ascii="Arial" w:hAnsi="Arial" w:cs="Arial"/>
          <w:color w:val="373D3F"/>
        </w:rPr>
      </w:pPr>
      <w:r>
        <w:rPr>
          <w:rFonts w:ascii="Arial" w:hAnsi="Arial" w:cs="Arial"/>
          <w:color w:val="373D3F"/>
        </w:rPr>
        <w:t>Human beings seem to have an innate need to classify, perhaps due to the sheer volume of information that must be processed on any given day. This need extends beyond the need to classify the natural world around them, but to classify other human beings as well. In doing so, clear lines are drawn between themselves and others. These lines serve to identify to whom we have social obligations and with whom we are competing for resources. Culturally, two ways to do this is through identification of an individual’s ethnicity or race.</w:t>
      </w:r>
    </w:p>
    <w:p w14:paraId="714E0F5F" w14:textId="77777777" w:rsidR="00BD6D97" w:rsidRDefault="00BD6D97" w:rsidP="00BD6D97">
      <w:pPr>
        <w:pStyle w:val="NormalWeb"/>
        <w:spacing w:before="0" w:after="0"/>
        <w:textAlignment w:val="baseline"/>
        <w:rPr>
          <w:rFonts w:ascii="Arial" w:hAnsi="Arial" w:cs="Arial"/>
          <w:color w:val="373D3F"/>
        </w:rPr>
      </w:pPr>
      <w:r>
        <w:rPr>
          <w:rFonts w:ascii="Arial" w:hAnsi="Arial" w:cs="Arial"/>
          <w:b/>
          <w:bCs/>
          <w:color w:val="373D3F"/>
          <w:bdr w:val="none" w:sz="0" w:space="0" w:color="auto" w:frame="1"/>
        </w:rPr>
        <w:t>Ethnicity</w:t>
      </w:r>
      <w:r>
        <w:rPr>
          <w:rFonts w:ascii="Arial" w:hAnsi="Arial" w:cs="Arial"/>
          <w:color w:val="373D3F"/>
        </w:rPr>
        <w:t> refers to an ethnic group that a person identifies with or feels a part of to the exclusion of other groups. An </w:t>
      </w:r>
      <w:r>
        <w:rPr>
          <w:rFonts w:ascii="Arial" w:hAnsi="Arial" w:cs="Arial"/>
          <w:b/>
          <w:bCs/>
          <w:color w:val="373D3F"/>
          <w:bdr w:val="none" w:sz="0" w:space="0" w:color="auto" w:frame="1"/>
        </w:rPr>
        <w:t>ethnic group</w:t>
      </w:r>
      <w:r>
        <w:rPr>
          <w:rFonts w:ascii="Arial" w:hAnsi="Arial" w:cs="Arial"/>
          <w:color w:val="373D3F"/>
        </w:rPr>
        <w:t> shares similar values and norms defined by such things as language (e.g., Hispanics), geography (e.g., Somalis), religion (e.g., Jews), or race (see discussion of race below). While this seems like a straightforward concept, it can be murky. Children of parents of different ethnicities may perceive themselves one way and others perceive them as something else. This can occur even among the siblings of or between generations in mixed-ethnic families.</w:t>
      </w:r>
    </w:p>
    <w:p w14:paraId="5AB099D5" w14:textId="77777777" w:rsidR="00BD6D97" w:rsidRDefault="00BD6D97" w:rsidP="00BD6D97">
      <w:pPr>
        <w:pStyle w:val="NormalWeb"/>
        <w:spacing w:before="0" w:after="0"/>
        <w:textAlignment w:val="baseline"/>
        <w:rPr>
          <w:rFonts w:ascii="Arial" w:hAnsi="Arial" w:cs="Arial"/>
          <w:color w:val="373D3F"/>
        </w:rPr>
      </w:pPr>
      <w:r>
        <w:rPr>
          <w:rFonts w:ascii="Arial" w:hAnsi="Arial" w:cs="Arial"/>
          <w:color w:val="373D3F"/>
        </w:rPr>
        <w:t>Ethnic identity is tied to social status, therefore, a person’s ethnic identity may change depending on the context, where one ethnic identity is used in certain contexts and a different identity is used in another context. This is called the </w:t>
      </w:r>
      <w:r>
        <w:rPr>
          <w:rFonts w:ascii="Arial" w:hAnsi="Arial" w:cs="Arial"/>
          <w:b/>
          <w:bCs/>
          <w:color w:val="373D3F"/>
          <w:bdr w:val="none" w:sz="0" w:space="0" w:color="auto" w:frame="1"/>
        </w:rPr>
        <w:t>situational negotiation of identity</w:t>
      </w:r>
      <w:r>
        <w:rPr>
          <w:rFonts w:ascii="Arial" w:hAnsi="Arial" w:cs="Arial"/>
          <w:color w:val="373D3F"/>
        </w:rPr>
        <w:t xml:space="preserve">. Gezen and Kottak (2014: 215) discuss Hispanics as an example of situational negotiation of identity. “Hispanic” as noted above is an ethnic identity based primarily on language. It includes people of varying skin color and geography. When issues impacting all Hispanics arise in the United States, people who identify as Mexican </w:t>
      </w:r>
      <w:r>
        <w:rPr>
          <w:rFonts w:ascii="Arial" w:hAnsi="Arial" w:cs="Arial"/>
          <w:color w:val="373D3F"/>
        </w:rPr>
        <w:lastRenderedPageBreak/>
        <w:t>American, Cuban American and Puerto Ricans may act together to address the issue. At other times, they identify as peoples with different interests; e.g., Mexican Americans may be interested in immigration reform, Puerto Ricans on statehood, and Cuban Americans on lifting of trade sanctions on Cuba. Ethnic identity is often tied directly to the sociopolitical hierarchy of a country. Ethnic groups become equated with minority groups who have less power and prestige then the majority group. Ethnic groups are frequently confused with races.</w:t>
      </w:r>
    </w:p>
    <w:p w14:paraId="440A76FE" w14:textId="77777777" w:rsidR="00BD6D97" w:rsidRDefault="00BD6D97" w:rsidP="00BD6D97">
      <w:pPr>
        <w:pStyle w:val="NormalWeb"/>
        <w:spacing w:before="0" w:after="0"/>
        <w:textAlignment w:val="baseline"/>
        <w:rPr>
          <w:rFonts w:ascii="Arial" w:hAnsi="Arial" w:cs="Arial"/>
          <w:color w:val="373D3F"/>
        </w:rPr>
      </w:pPr>
      <w:r>
        <w:rPr>
          <w:rFonts w:ascii="Arial" w:hAnsi="Arial" w:cs="Arial"/>
          <w:b/>
          <w:bCs/>
          <w:color w:val="373D3F"/>
          <w:bdr w:val="none" w:sz="0" w:space="0" w:color="auto" w:frame="1"/>
        </w:rPr>
        <w:t>Race</w:t>
      </w:r>
      <w:r>
        <w:rPr>
          <w:rFonts w:ascii="Arial" w:hAnsi="Arial" w:cs="Arial"/>
          <w:color w:val="373D3F"/>
        </w:rPr>
        <w:t> is a cultural construct that groups people together based on perceived biological similarities. In the biological sciences, a race is a “geographically related subdivision of a species” (Gezen and Kottak 2014: 216). This definition does not apply to </w:t>
      </w:r>
      <w:r>
        <w:rPr>
          <w:rStyle w:val="Emphasis"/>
          <w:rFonts w:ascii="Arial" w:hAnsi="Arial" w:cs="Arial"/>
          <w:color w:val="373D3F"/>
          <w:bdr w:val="none" w:sz="0" w:space="0" w:color="auto" w:frame="1"/>
        </w:rPr>
        <w:t>Homo sapiens</w:t>
      </w:r>
      <w:r>
        <w:rPr>
          <w:rFonts w:ascii="Arial" w:hAnsi="Arial" w:cs="Arial"/>
          <w:color w:val="373D3F"/>
        </w:rPr>
        <w:t>. Genetically, it is clear that human groups have been interbreeding for millennia as we are genetically similar to one another. This is not to say that there is no diversity in human beings; one only has to look around to see some variability, but at a genetic level the diversity we see is, well, superficial.</w:t>
      </w:r>
    </w:p>
    <w:p w14:paraId="18A045B1" w14:textId="77777777" w:rsidR="007C6B56" w:rsidRDefault="007C6B56" w:rsidP="007C6B56">
      <w:pPr>
        <w:pStyle w:val="NormalWeb"/>
        <w:shd w:val="clear" w:color="auto" w:fill="FFFFFF"/>
        <w:textAlignment w:val="baseline"/>
        <w:rPr>
          <w:rFonts w:ascii="Arial" w:hAnsi="Arial" w:cs="Arial"/>
          <w:color w:val="373D3F"/>
        </w:rPr>
      </w:pPr>
      <w:r>
        <w:rPr>
          <w:rFonts w:ascii="Arial" w:hAnsi="Arial" w:cs="Arial"/>
          <w:color w:val="373D3F"/>
        </w:rPr>
        <w:t>This tendency to group peoples together based on a perceived similarity is not a new phenomenon. The ancient Greek philosopher, Hippocrates (460-370 BC), wrote about the essences of organisms, or humors, that determined its physical traits, temperament, intelligence, and behavior (Brown 2010: 66). Building off of Aristotle’s scale of nature, medieval Europeans created an immutable, or unchanging, “great chain of being” to categorize the world, placing themselves near the top of the chain following only angels and God, with the rest of humanity categorized below. This approach is referred to as the essentialist approach.</w:t>
      </w:r>
    </w:p>
    <w:p w14:paraId="579E4C33" w14:textId="77777777" w:rsidR="007C6B56" w:rsidRDefault="007C6B56" w:rsidP="007C6B56">
      <w:pPr>
        <w:pStyle w:val="NormalWeb"/>
        <w:shd w:val="clear" w:color="auto" w:fill="FFFFFF"/>
        <w:textAlignment w:val="baseline"/>
        <w:rPr>
          <w:rFonts w:ascii="Arial" w:hAnsi="Arial" w:cs="Arial"/>
          <w:color w:val="373D3F"/>
        </w:rPr>
      </w:pPr>
      <w:r>
        <w:rPr>
          <w:rFonts w:ascii="Arial" w:hAnsi="Arial" w:cs="Arial"/>
          <w:color w:val="373D3F"/>
        </w:rPr>
        <w:t>During the late Renaissance and Enlightenment periods, philosophers and scientists continued to try to categorize human beings. French philosopher Jean Boudin (1530-1596) followed the Greeks in using humors coupled with skin color to classify humans. In Boudin’s schema white-skinned Europeans had a predominance of phlegm and were both reflective and rational. Black-skinned Africans had black bile and were lethargic and less-intelligent than other peoples. Red-skinned Indians were savage, war-like, and associated with blood, while Asians were associated with yellow bile, yellow skin, deviousness, and slyness. Carolus Linneaus (1707-1778) used a similar system when creating his scientific classification system in the 1700s.</w:t>
      </w:r>
    </w:p>
    <w:p w14:paraId="6EDE2381" w14:textId="77777777" w:rsidR="007C6B56" w:rsidRDefault="007C6B56" w:rsidP="007C6B56">
      <w:pPr>
        <w:pStyle w:val="NormalWeb"/>
        <w:shd w:val="clear" w:color="auto" w:fill="FFFFFF"/>
        <w:textAlignment w:val="baseline"/>
        <w:rPr>
          <w:rFonts w:ascii="Arial" w:hAnsi="Arial" w:cs="Arial"/>
          <w:color w:val="373D3F"/>
        </w:rPr>
      </w:pPr>
      <w:r>
        <w:rPr>
          <w:rFonts w:ascii="Arial" w:hAnsi="Arial" w:cs="Arial"/>
          <w:color w:val="373D3F"/>
        </w:rPr>
        <w:t xml:space="preserve">Anthropology has contributed to the tenacity of the race concept throughout the years. Johann Friedrich Blumenbach (1752-1840), the father of physical anthropology, rejected external characteristics such as skin color to focus on skull shape to create five types: Caucasian, Mongolian, Malayan, Ethiopian, and American. Shortly after Blumenbach published his schema, skin color was attached to each of the racial types: white, yellow, brown, black, and red. Franz Boas (1858-1942) was the first anthropologist to challenge the essentialist approach. He pointed out essentialist schemes were based on the faulty assumption that there was a connection between skin color and temperament. In fact, no biological connection between skin color and temperament had ever been demonstrated. Boas argued that natural and cultural environment were keys to shaping behavior. Conducting a study of Sicilian immigrants over a ten-year period, Boas </w:t>
      </w:r>
      <w:r>
        <w:rPr>
          <w:rFonts w:ascii="Arial" w:hAnsi="Arial" w:cs="Arial"/>
          <w:color w:val="373D3F"/>
        </w:rPr>
        <w:lastRenderedPageBreak/>
        <w:t>demonstrated that both behavior and biological characteristics could change based on the natural and cultural environment. The debate on and research into the usefulness, accuracy, and efficacy of the race concept continues. While all anthropologists acknowledge the inherent flaws in the concept, primarily that there are no biological human races, forensic anthropologists continue to use the concept to help law enforcement identify human remains. Forensic anthropologists use measurements from multiple features of the skeleton to predict biological affiliation. Nonetheless, most American anthropologists support the American Anthropological Association’s position on race:</w:t>
      </w:r>
    </w:p>
    <w:p w14:paraId="5B050A0B" w14:textId="77777777" w:rsidR="007C6B56" w:rsidRDefault="007C6B56" w:rsidP="007C6B56">
      <w:pPr>
        <w:pStyle w:val="NormalWeb"/>
        <w:spacing w:before="225" w:beforeAutospacing="0" w:after="225" w:afterAutospacing="0"/>
        <w:ind w:left="225" w:right="225"/>
        <w:jc w:val="both"/>
        <w:textAlignment w:val="baseline"/>
        <w:rPr>
          <w:rFonts w:ascii="Arial" w:hAnsi="Arial" w:cs="Arial"/>
          <w:color w:val="6F6F6F"/>
          <w:sz w:val="25"/>
          <w:szCs w:val="25"/>
        </w:rPr>
      </w:pPr>
      <w:r>
        <w:rPr>
          <w:rFonts w:ascii="Arial" w:hAnsi="Arial" w:cs="Arial"/>
          <w:color w:val="6F6F6F"/>
          <w:sz w:val="25"/>
          <w:szCs w:val="25"/>
        </w:rPr>
        <w:t>In the United States both scholars and the general public have been conditioned to viewing human races as natural and separate divisions within the human species based on visible physical differences. With the vast expansion of scientific knowledge in this century, however, it has become clear that human populations are not unambiguous, clearly demarcated, biologically distinct groups. Evidence from the analysis of genetics (e.g., DNA) indicates that most physical variation, about 94%, lies within so-called racial groups. Conventional geographic “racial” groupings differ from one another only in about 6% of their genes. This means that there is greater variation within “racial” groups than between them. In neighboring populations there is much overlapping of genes and their phenotypic (physical) expressions. Throughout history whenever different groups have come into contact, they have interbred. The continued sharing of genetic materials has maintained all of humankind as a single species (American Anthropological Association 1998).</w:t>
      </w:r>
    </w:p>
    <w:p w14:paraId="6B5F1D56" w14:textId="77777777" w:rsidR="007C6B56" w:rsidRDefault="007C6B56" w:rsidP="007C6B56">
      <w:pPr>
        <w:pStyle w:val="NormalWeb"/>
        <w:shd w:val="clear" w:color="auto" w:fill="FFFFFF"/>
        <w:textAlignment w:val="baseline"/>
        <w:rPr>
          <w:rFonts w:ascii="Arial" w:hAnsi="Arial" w:cs="Arial"/>
          <w:color w:val="373D3F"/>
        </w:rPr>
      </w:pPr>
      <w:r>
        <w:rPr>
          <w:rFonts w:ascii="Arial" w:hAnsi="Arial" w:cs="Arial"/>
          <w:color w:val="373D3F"/>
        </w:rPr>
        <w:t>The complete statement is available at </w:t>
      </w:r>
      <w:hyperlink r:id="rId6" w:history="1">
        <w:r>
          <w:rPr>
            <w:rStyle w:val="Hyperlink"/>
            <w:rFonts w:ascii="Arial" w:hAnsi="Arial" w:cs="Arial"/>
            <w:b/>
            <w:bCs/>
            <w:color w:val="6053C6"/>
          </w:rPr>
          <w:t>http://www.aaanet.org/stmts/racepp.htm</w:t>
        </w:r>
      </w:hyperlink>
      <w:r>
        <w:rPr>
          <w:rFonts w:ascii="Arial" w:hAnsi="Arial" w:cs="Arial"/>
          <w:color w:val="373D3F"/>
        </w:rPr>
        <w:t>.</w:t>
      </w:r>
    </w:p>
    <w:p w14:paraId="3AF5682D" w14:textId="77777777" w:rsidR="007C6B56" w:rsidRDefault="007C6B56" w:rsidP="007C6B56">
      <w:pPr>
        <w:pStyle w:val="NormalWeb"/>
        <w:shd w:val="clear" w:color="auto" w:fill="FFFFFF"/>
        <w:textAlignment w:val="baseline"/>
        <w:rPr>
          <w:rFonts w:ascii="Arial" w:hAnsi="Arial" w:cs="Arial"/>
          <w:color w:val="373D3F"/>
        </w:rPr>
      </w:pPr>
      <w:r>
        <w:rPr>
          <w:rFonts w:ascii="Arial" w:hAnsi="Arial" w:cs="Arial"/>
          <w:color w:val="373D3F"/>
        </w:rPr>
        <w:t>One may wonder that if there are no biological human races, why does the concept persist? It persists because people live the experience of race. What this means is that people discriminate based on appearance, which includes not only skin color, but language, social behavior, etc.</w:t>
      </w:r>
    </w:p>
    <w:p w14:paraId="73AA4A9B" w14:textId="77777777" w:rsidR="007C6B56" w:rsidRDefault="007C6B56" w:rsidP="007C6B56">
      <w:pPr>
        <w:pStyle w:val="NormalWeb"/>
        <w:spacing w:before="225" w:beforeAutospacing="0" w:after="225" w:afterAutospacing="0"/>
        <w:ind w:left="225" w:right="225"/>
        <w:jc w:val="both"/>
        <w:textAlignment w:val="baseline"/>
        <w:rPr>
          <w:rFonts w:ascii="Arial" w:hAnsi="Arial" w:cs="Arial"/>
          <w:color w:val="6F6F6F"/>
          <w:sz w:val="25"/>
          <w:szCs w:val="25"/>
        </w:rPr>
      </w:pPr>
      <w:r>
        <w:rPr>
          <w:rFonts w:ascii="Arial" w:hAnsi="Arial" w:cs="Arial"/>
          <w:color w:val="6F6F6F"/>
          <w:sz w:val="25"/>
          <w:szCs w:val="25"/>
        </w:rPr>
        <w:t xml:space="preserve">We tend to separate people into ethnic categories, but we often use racial terms to identify these categories. Thus, one talks about “black” culture or “white” culture as if the color of one’s skin is somehow connected to one’s behavior. While the connection is clearly not genetic, it is real nonetheless. An example can be found in the 2008 presidential election when then-candidate Obama was criticized by some leaders in the African American community for not being “black enough.” Clearly, they were not talking about his skin color, but rather his lived experiences as a person of color. Obama didn’t go through the “typical” black experience of discrimination and the social injustice that goes along with it, because he was raised by a white family in biologically and ethnically diverse Hawaii… Using racial labels like “black” or “white” as shorthand for ethnic experiences may be useful and even necessary for Americans when talking about race. However, it also </w:t>
      </w:r>
      <w:r>
        <w:rPr>
          <w:rFonts w:ascii="Arial" w:hAnsi="Arial" w:cs="Arial"/>
          <w:color w:val="6F6F6F"/>
          <w:sz w:val="25"/>
          <w:szCs w:val="25"/>
        </w:rPr>
        <w:lastRenderedPageBreak/>
        <w:t>keeps alive the centuries-old essentialist notions about race and behavior (Brown 2010: 74).</w:t>
      </w:r>
    </w:p>
    <w:p w14:paraId="66FD085A" w14:textId="309C0ABF" w:rsidR="007C6B56" w:rsidRDefault="007C6B56" w:rsidP="007C6B56">
      <w:pPr>
        <w:pStyle w:val="NormalWeb"/>
        <w:shd w:val="clear" w:color="auto" w:fill="FFFFFF"/>
        <w:textAlignment w:val="baseline"/>
        <w:rPr>
          <w:rFonts w:ascii="Arial" w:hAnsi="Arial" w:cs="Arial"/>
          <w:color w:val="373D3F"/>
        </w:rPr>
      </w:pPr>
      <w:r>
        <w:rPr>
          <w:rFonts w:ascii="Arial" w:hAnsi="Arial" w:cs="Arial"/>
          <w:color w:val="373D3F"/>
        </w:rPr>
        <w:t>As we have learned, there are many things that contribute to our personal identities. Cultural concepts about ethnicity, race, and gender create boxes that we are expected to operate within. Breaking free from those expectations can be a difficult and painful process as we place others into unfamiliar territory where their cultural expectations are negated. This creates conflict for all parties involved because of fear of the unknown; however, the end result can be one of change for the whole society not just the individuals involved.</w:t>
      </w:r>
    </w:p>
    <w:p w14:paraId="0C6D49F2" w14:textId="77777777" w:rsidR="00885FA3" w:rsidRPr="00885FA3" w:rsidRDefault="00885FA3" w:rsidP="00885FA3">
      <w:pPr>
        <w:spacing w:before="360" w:after="240" w:line="360" w:lineRule="atLeast"/>
        <w:textAlignment w:val="baseline"/>
        <w:outlineLvl w:val="1"/>
        <w:rPr>
          <w:rFonts w:ascii="Arial" w:eastAsia="Times New Roman" w:hAnsi="Arial" w:cs="Arial"/>
          <w:b/>
          <w:bCs/>
          <w:color w:val="1D1D1D"/>
          <w:sz w:val="36"/>
          <w:szCs w:val="36"/>
          <w:lang w:val="en-US"/>
        </w:rPr>
      </w:pPr>
      <w:r w:rsidRPr="00885FA3">
        <w:rPr>
          <w:rFonts w:ascii="Arial" w:eastAsia="Times New Roman" w:hAnsi="Arial" w:cs="Arial"/>
          <w:b/>
          <w:bCs/>
          <w:color w:val="1D1D1D"/>
          <w:sz w:val="36"/>
          <w:szCs w:val="36"/>
          <w:lang w:val="en-US"/>
        </w:rPr>
        <w:t>Skin Color and UV Index</w:t>
      </w:r>
    </w:p>
    <w:p w14:paraId="57BA8AED" w14:textId="36043E30" w:rsidR="00885FA3" w:rsidRPr="00885FA3" w:rsidRDefault="00885FA3" w:rsidP="00885FA3">
      <w:pPr>
        <w:jc w:val="center"/>
        <w:textAlignment w:val="baseline"/>
        <w:rPr>
          <w:rFonts w:ascii="Arial" w:eastAsia="Times New Roman" w:hAnsi="Arial" w:cs="Arial"/>
          <w:color w:val="373D3F"/>
          <w:lang w:val="en-US"/>
        </w:rPr>
      </w:pPr>
      <w:r w:rsidRPr="00885FA3">
        <w:rPr>
          <w:rFonts w:ascii="Arial" w:eastAsia="Times New Roman" w:hAnsi="Arial" w:cs="Arial"/>
          <w:b/>
          <w:bCs/>
          <w:noProof/>
          <w:color w:val="6053C6"/>
          <w:lang w:val="en-US"/>
        </w:rPr>
        <w:drawing>
          <wp:inline distT="0" distB="0" distL="0" distR="0" wp14:anchorId="558FE5BC" wp14:editId="1EC99274">
            <wp:extent cx="3807460" cy="1483995"/>
            <wp:effectExtent l="0" t="0" r="2540" b="1905"/>
            <wp:docPr id="2" name="Picture 2" descr="Map of Skin Color Distribution prior to 1940">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p of Skin Color Distribution prior to 1940">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07460" cy="1483995"/>
                    </a:xfrm>
                    <a:prstGeom prst="rect">
                      <a:avLst/>
                    </a:prstGeom>
                    <a:noFill/>
                    <a:ln>
                      <a:noFill/>
                    </a:ln>
                  </pic:spPr>
                </pic:pic>
              </a:graphicData>
            </a:graphic>
          </wp:inline>
        </w:drawing>
      </w:r>
    </w:p>
    <w:p w14:paraId="2A7080EA" w14:textId="77777777" w:rsidR="00885FA3" w:rsidRPr="00885FA3" w:rsidRDefault="00885FA3" w:rsidP="00885FA3">
      <w:pPr>
        <w:shd w:val="clear" w:color="auto" w:fill="EEEEEE"/>
        <w:spacing w:line="288" w:lineRule="atLeast"/>
        <w:jc w:val="both"/>
        <w:textAlignment w:val="baseline"/>
        <w:rPr>
          <w:rFonts w:ascii="Arial" w:eastAsia="Times New Roman" w:hAnsi="Arial" w:cs="Arial"/>
          <w:color w:val="373D3F"/>
          <w:sz w:val="19"/>
          <w:szCs w:val="19"/>
          <w:lang w:val="en-US"/>
        </w:rPr>
      </w:pPr>
      <w:r w:rsidRPr="00885FA3">
        <w:rPr>
          <w:rFonts w:ascii="Arial" w:eastAsia="Times New Roman" w:hAnsi="Arial" w:cs="Arial"/>
          <w:color w:val="373D3F"/>
          <w:sz w:val="19"/>
          <w:szCs w:val="19"/>
          <w:lang w:val="en-US"/>
        </w:rPr>
        <w:t>Map of Skin Color Distribution prior to 1940</w:t>
      </w:r>
    </w:p>
    <w:p w14:paraId="390E4A2E" w14:textId="77777777" w:rsidR="00885FA3" w:rsidRPr="00885FA3" w:rsidRDefault="00885FA3" w:rsidP="00885FA3">
      <w:pPr>
        <w:spacing w:before="100" w:beforeAutospacing="1" w:after="100" w:afterAutospacing="1"/>
        <w:textAlignment w:val="baseline"/>
        <w:rPr>
          <w:rFonts w:ascii="Arial" w:eastAsia="Times New Roman" w:hAnsi="Arial" w:cs="Arial"/>
          <w:color w:val="373D3F"/>
          <w:lang w:val="en-US"/>
        </w:rPr>
      </w:pPr>
      <w:r w:rsidRPr="00885FA3">
        <w:rPr>
          <w:rFonts w:ascii="Arial" w:eastAsia="Times New Roman" w:hAnsi="Arial" w:cs="Arial"/>
          <w:color w:val="373D3F"/>
          <w:lang w:val="en-US"/>
        </w:rPr>
        <w:t> </w:t>
      </w:r>
    </w:p>
    <w:p w14:paraId="744090E3" w14:textId="77777777" w:rsidR="00885FA3" w:rsidRPr="00885FA3" w:rsidRDefault="00885FA3" w:rsidP="00885FA3">
      <w:pPr>
        <w:spacing w:before="100" w:beforeAutospacing="1" w:after="100" w:afterAutospacing="1"/>
        <w:textAlignment w:val="baseline"/>
        <w:rPr>
          <w:rFonts w:ascii="Arial" w:eastAsia="Times New Roman" w:hAnsi="Arial" w:cs="Arial"/>
          <w:color w:val="373D3F"/>
          <w:lang w:val="en-US"/>
        </w:rPr>
      </w:pPr>
      <w:r w:rsidRPr="00885FA3">
        <w:rPr>
          <w:rFonts w:ascii="Arial" w:eastAsia="Times New Roman" w:hAnsi="Arial" w:cs="Arial"/>
          <w:color w:val="373D3F"/>
          <w:lang w:val="en-US"/>
        </w:rPr>
        <w:t>Darker skin is found in indigenous populations nearer to the equator. Lighter skin is found in indigenous populations further from the equator (see map above). There is more UV radiation near the equator (see map below). The sun’s UV rays can destroy folate levels. Folate is needed for DNA synthesis. Low folate levels contribute to birth defects such as spina bifida. UV from the sun is needed for the body to create vitamin D. Skin has to be dark enough to protect folate levels while light enough to create vitamin D.</w:t>
      </w:r>
    </w:p>
    <w:p w14:paraId="6D550678" w14:textId="77777777" w:rsidR="00885FA3" w:rsidRDefault="00885FA3" w:rsidP="007C6B56">
      <w:pPr>
        <w:pStyle w:val="NormalWeb"/>
        <w:shd w:val="clear" w:color="auto" w:fill="FFFFFF"/>
        <w:textAlignment w:val="baseline"/>
        <w:rPr>
          <w:rFonts w:ascii="Arial" w:hAnsi="Arial" w:cs="Arial"/>
          <w:color w:val="373D3F"/>
        </w:rPr>
      </w:pPr>
    </w:p>
    <w:p w14:paraId="282AF76E" w14:textId="3EBFD139" w:rsidR="001A395C" w:rsidRDefault="001A395C" w:rsidP="001A395C">
      <w:pPr>
        <w:rPr>
          <w:rFonts w:ascii="Times New Roman" w:eastAsia="Times New Roman" w:hAnsi="Times New Roman" w:cs="Times New Roman"/>
          <w:lang w:val="en-US"/>
        </w:rPr>
      </w:pPr>
      <w:hyperlink r:id="rId9" w:history="1">
        <w:r w:rsidRPr="001A395C">
          <w:rPr>
            <w:rFonts w:ascii="Times New Roman" w:eastAsia="Times New Roman" w:hAnsi="Times New Roman" w:cs="Times New Roman"/>
            <w:color w:val="0000FF"/>
            <w:u w:val="single"/>
            <w:lang w:val="en-US"/>
          </w:rPr>
          <w:t>https://anth.la.psu.edu/research/research-labs/jablonski-lab/evolution-of-human-skin-and-skin-pigmentation</w:t>
        </w:r>
      </w:hyperlink>
    </w:p>
    <w:p w14:paraId="5FCA4D59" w14:textId="77777777" w:rsidR="001A395C" w:rsidRPr="001A395C" w:rsidRDefault="001A395C" w:rsidP="001A395C">
      <w:pPr>
        <w:rPr>
          <w:rFonts w:ascii="Times New Roman" w:eastAsia="Times New Roman" w:hAnsi="Times New Roman" w:cs="Times New Roman"/>
          <w:lang w:val="en-US"/>
        </w:rPr>
      </w:pPr>
    </w:p>
    <w:p w14:paraId="7D818F41" w14:textId="77777777" w:rsidR="001A395C" w:rsidRDefault="001A395C" w:rsidP="001A395C">
      <w:pPr>
        <w:pStyle w:val="Heading1"/>
        <w:shd w:val="clear" w:color="auto" w:fill="FFFFFF"/>
        <w:spacing w:before="0"/>
        <w:rPr>
          <w:rFonts w:ascii="source-sans-pro" w:hAnsi="source-sans-pro"/>
          <w:color w:val="0B3347"/>
          <w:lang w:val="en-US"/>
        </w:rPr>
      </w:pPr>
      <w:r>
        <w:rPr>
          <w:rFonts w:ascii="source-sans-pro" w:hAnsi="source-sans-pro"/>
          <w:color w:val="0B3347"/>
        </w:rPr>
        <w:lastRenderedPageBreak/>
        <w:t>Evolution of Human Skin and Skin Pigmentation</w:t>
      </w:r>
    </w:p>
    <w:p w14:paraId="6E61BA7B" w14:textId="0DC5EBB5" w:rsidR="001A395C" w:rsidRDefault="001A395C" w:rsidP="001A395C">
      <w:pPr>
        <w:pStyle w:val="NormalWeb"/>
        <w:shd w:val="clear" w:color="auto" w:fill="FFFFFF"/>
        <w:spacing w:before="0" w:beforeAutospacing="0" w:after="0" w:afterAutospacing="0"/>
        <w:rPr>
          <w:rFonts w:ascii="source-sans-pro" w:hAnsi="source-sans-pro"/>
          <w:color w:val="2C424D"/>
        </w:rPr>
      </w:pPr>
      <w:r>
        <w:rPr>
          <w:rFonts w:ascii="source-sans-pro" w:hAnsi="source-sans-pro"/>
          <w:b/>
          <w:bCs/>
          <w:noProof/>
          <w:color w:val="286584"/>
        </w:rPr>
        <w:drawing>
          <wp:inline distT="0" distB="0" distL="0" distR="0" wp14:anchorId="4F57FC94" wp14:editId="47B1DF07">
            <wp:extent cx="5943600" cy="4539615"/>
            <wp:effectExtent l="0" t="0" r="0" b="0"/>
            <wp:docPr id="1" name="Picture 1">
              <a:hlinkClick xmlns:a="http://schemas.openxmlformats.org/drawingml/2006/main" r:id="rId10" tgtFrame="&quot;_self&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0" tgtFrame="&quot;_self&quot;" tooltip="&quot;&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539615"/>
                    </a:xfrm>
                    <a:prstGeom prst="rect">
                      <a:avLst/>
                    </a:prstGeom>
                    <a:noFill/>
                    <a:ln>
                      <a:noFill/>
                    </a:ln>
                  </pic:spPr>
                </pic:pic>
              </a:graphicData>
            </a:graphic>
          </wp:inline>
        </w:drawing>
      </w:r>
    </w:p>
    <w:p w14:paraId="363BE2EA" w14:textId="77777777" w:rsidR="001A395C" w:rsidRDefault="001A395C" w:rsidP="001A395C">
      <w:pPr>
        <w:pStyle w:val="NormalWeb"/>
        <w:shd w:val="clear" w:color="auto" w:fill="FFFFFF"/>
        <w:spacing w:before="0" w:beforeAutospacing="0" w:after="240" w:afterAutospacing="0"/>
        <w:rPr>
          <w:rFonts w:ascii="source-sans-pro" w:hAnsi="source-sans-pro"/>
          <w:color w:val="2C424D"/>
        </w:rPr>
      </w:pPr>
      <w:r>
        <w:rPr>
          <w:rFonts w:ascii="source-sans-pro" w:hAnsi="source-sans-pro"/>
          <w:color w:val="2C424D"/>
        </w:rPr>
        <w:t>Research on the evolution of skin color in humans was avoided by scientists for many years. Skin color is worthy of scientific investigation, however, because it is the product of over five million years of evolution in the human lineage, it the most obvious characteristic in which people vary in their appearance, and it is of great social importance. Our research on the evolution of human skin and skin color has demonstrated that skin color is the product of natural selection acting to regulate levels of melanin pigment in the skin relative to levels of ultraviolet radiation (UVR) in the environment. Melanin is a natural sunscreen that prevents the breakdown of certain essential biomolecules (in particular, the B vitamin folate, and DNA), while permitting enough UVR to enter the skin to promote the production of essential vitamin D.</w:t>
      </w:r>
    </w:p>
    <w:p w14:paraId="327D09F1" w14:textId="77777777" w:rsidR="001A395C" w:rsidRDefault="001A395C" w:rsidP="001A395C">
      <w:pPr>
        <w:pStyle w:val="NormalWeb"/>
        <w:shd w:val="clear" w:color="auto" w:fill="FFFFFF"/>
        <w:spacing w:before="0" w:beforeAutospacing="0" w:after="0" w:afterAutospacing="0"/>
        <w:rPr>
          <w:rFonts w:ascii="source-sans-pro" w:hAnsi="source-sans-pro"/>
          <w:color w:val="2C424D"/>
        </w:rPr>
      </w:pPr>
      <w:r>
        <w:rPr>
          <w:rFonts w:ascii="source-sans-pro" w:hAnsi="source-sans-pro"/>
          <w:color w:val="2C424D"/>
        </w:rPr>
        <w:t>The large family of studies in these areas - the evolution of human skin and skin pigmentation, including the effects of skin pigmentation on health and human social well-being - is conducted by </w:t>
      </w:r>
      <w:hyperlink r:id="rId12" w:history="1">
        <w:r>
          <w:rPr>
            <w:rStyle w:val="Hyperlink"/>
            <w:rFonts w:ascii="source-sans-pro" w:hAnsi="source-sans-pro"/>
            <w:b/>
            <w:bCs/>
            <w:color w:val="286584"/>
          </w:rPr>
          <w:t>Nina Jablonski</w:t>
        </w:r>
      </w:hyperlink>
      <w:r>
        <w:rPr>
          <w:rFonts w:ascii="source-sans-pro" w:hAnsi="source-sans-pro"/>
          <w:color w:val="2C424D"/>
        </w:rPr>
        <w:t>, </w:t>
      </w:r>
      <w:hyperlink r:id="rId13" w:history="1">
        <w:r>
          <w:rPr>
            <w:rStyle w:val="Hyperlink"/>
            <w:rFonts w:ascii="source-sans-pro" w:hAnsi="source-sans-pro"/>
            <w:b/>
            <w:bCs/>
            <w:color w:val="286584"/>
          </w:rPr>
          <w:t>George Chaplin</w:t>
        </w:r>
      </w:hyperlink>
      <w:r>
        <w:rPr>
          <w:rFonts w:ascii="source-sans-pro" w:hAnsi="source-sans-pro"/>
          <w:color w:val="2C424D"/>
        </w:rPr>
        <w:t>, </w:t>
      </w:r>
      <w:hyperlink r:id="rId14" w:history="1">
        <w:r>
          <w:rPr>
            <w:rStyle w:val="Hyperlink"/>
            <w:rFonts w:ascii="source-sans-pro" w:hAnsi="source-sans-pro"/>
            <w:b/>
            <w:bCs/>
            <w:color w:val="286584"/>
          </w:rPr>
          <w:t>Hsin-Yu Chen</w:t>
        </w:r>
      </w:hyperlink>
      <w:r>
        <w:rPr>
          <w:rFonts w:ascii="source-sans-pro" w:hAnsi="source-sans-pro"/>
          <w:color w:val="2C424D"/>
        </w:rPr>
        <w:t>, and </w:t>
      </w:r>
      <w:hyperlink r:id="rId15" w:history="1">
        <w:r>
          <w:rPr>
            <w:rStyle w:val="Hyperlink"/>
            <w:rFonts w:ascii="source-sans-pro" w:hAnsi="source-sans-pro"/>
            <w:b/>
            <w:bCs/>
            <w:color w:val="286584"/>
          </w:rPr>
          <w:t>Tess Wilson</w:t>
        </w:r>
      </w:hyperlink>
      <w:r>
        <w:rPr>
          <w:rFonts w:ascii="source-sans-pro" w:hAnsi="source-sans-pro"/>
          <w:color w:val="2C424D"/>
        </w:rPr>
        <w:t>, along with collaborators from medical and social sciences from many institutions, including Penn State.  Current studies are focused on the evolution of skin pigmentation in India (with </w:t>
      </w:r>
      <w:hyperlink r:id="rId16" w:history="1">
        <w:r>
          <w:rPr>
            <w:rStyle w:val="Hyperlink"/>
            <w:rFonts w:ascii="source-sans-pro" w:hAnsi="source-sans-pro"/>
            <w:b/>
            <w:bCs/>
            <w:color w:val="286584"/>
          </w:rPr>
          <w:t>Mircea Iliescu</w:t>
        </w:r>
      </w:hyperlink>
      <w:r>
        <w:rPr>
          <w:rFonts w:ascii="source-sans-pro" w:hAnsi="source-sans-pro"/>
          <w:color w:val="2C424D"/>
        </w:rPr>
        <w:t> from Cambridge), on factors determining the production of vitamin D in the skin (with </w:t>
      </w:r>
      <w:hyperlink r:id="rId17" w:history="1">
        <w:r>
          <w:rPr>
            <w:rStyle w:val="Hyperlink"/>
            <w:rFonts w:ascii="source-sans-pro" w:hAnsi="source-sans-pro"/>
            <w:b/>
            <w:bCs/>
            <w:color w:val="286584"/>
          </w:rPr>
          <w:t>Anna Coussens</w:t>
        </w:r>
      </w:hyperlink>
      <w:r>
        <w:rPr>
          <w:rFonts w:ascii="source-sans-pro" w:hAnsi="source-sans-pro"/>
          <w:color w:val="2C424D"/>
        </w:rPr>
        <w:t> and </w:t>
      </w:r>
      <w:hyperlink r:id="rId18" w:history="1">
        <w:r>
          <w:rPr>
            <w:rStyle w:val="Hyperlink"/>
            <w:rFonts w:ascii="source-sans-pro" w:hAnsi="source-sans-pro"/>
            <w:b/>
            <w:bCs/>
            <w:color w:val="286584"/>
          </w:rPr>
          <w:t>Robert Wilkinson</w:t>
        </w:r>
      </w:hyperlink>
      <w:r>
        <w:rPr>
          <w:rFonts w:ascii="source-sans-pro" w:hAnsi="source-sans-pro"/>
          <w:color w:val="2C424D"/>
        </w:rPr>
        <w:t> from the University of Cape Town), and the use and abuse of skin bleaching agents in different countries (with </w:t>
      </w:r>
      <w:hyperlink r:id="rId19" w:history="1">
        <w:r>
          <w:rPr>
            <w:rStyle w:val="Hyperlink"/>
            <w:rFonts w:ascii="source-sans-pro" w:hAnsi="source-sans-pro"/>
            <w:b/>
            <w:bCs/>
            <w:color w:val="286584"/>
          </w:rPr>
          <w:t xml:space="preserve">Lester </w:t>
        </w:r>
        <w:r>
          <w:rPr>
            <w:rStyle w:val="Hyperlink"/>
            <w:rFonts w:ascii="source-sans-pro" w:hAnsi="source-sans-pro"/>
            <w:b/>
            <w:bCs/>
            <w:color w:val="286584"/>
          </w:rPr>
          <w:lastRenderedPageBreak/>
          <w:t>Davids</w:t>
        </w:r>
      </w:hyperlink>
      <w:r>
        <w:rPr>
          <w:rFonts w:ascii="source-sans-pro" w:hAnsi="source-sans-pro"/>
          <w:color w:val="2C424D"/>
        </w:rPr>
        <w:t> of the University of Cape Town).  Public education and outreach activities about skin pigmentation and its implications for health and human social well-being (including lectures and the writing of books for the general public) are conducted regularly by Jablonski and other members of the Lab.</w:t>
      </w:r>
    </w:p>
    <w:p w14:paraId="22922444" w14:textId="64C3E41B" w:rsidR="00C72DE8" w:rsidRDefault="00C72DE8"/>
    <w:p w14:paraId="4BCCEA9C" w14:textId="77777777" w:rsidR="00CE0581" w:rsidRDefault="00CE0581" w:rsidP="00CE0581">
      <w:pPr>
        <w:shd w:val="clear" w:color="auto" w:fill="FFFFFF"/>
        <w:rPr>
          <w:rFonts w:ascii="Helvetica Neue" w:hAnsi="Helvetica Neue"/>
          <w:color w:val="333333"/>
          <w:sz w:val="23"/>
          <w:szCs w:val="23"/>
          <w:lang w:val="en-US"/>
        </w:rPr>
      </w:pPr>
      <w:r>
        <w:rPr>
          <w:rFonts w:ascii="Helvetica Neue" w:hAnsi="Helvetica Neue"/>
          <w:color w:val="333333"/>
          <w:sz w:val="23"/>
          <w:szCs w:val="23"/>
        </w:rPr>
        <w:t>Biological Sciences</w:t>
      </w:r>
    </w:p>
    <w:p w14:paraId="0F514189" w14:textId="2BFF5775" w:rsidR="00CE0581" w:rsidRDefault="00CE0581" w:rsidP="00CE0581">
      <w:pPr>
        <w:shd w:val="clear" w:color="auto" w:fill="FFFFFF"/>
        <w:rPr>
          <w:rFonts w:ascii="Helvetica Neue" w:hAnsi="Helvetica Neue"/>
          <w:color w:val="333333"/>
          <w:sz w:val="23"/>
          <w:szCs w:val="23"/>
        </w:rPr>
      </w:pPr>
      <w:r>
        <w:rPr>
          <w:rFonts w:ascii="Helvetica Neue" w:hAnsi="Helvetica Neue"/>
          <w:color w:val="333333"/>
          <w:sz w:val="23"/>
          <w:szCs w:val="23"/>
        </w:rPr>
        <w:fldChar w:fldCharType="begin"/>
      </w:r>
      <w:r>
        <w:rPr>
          <w:rFonts w:ascii="Helvetica Neue" w:hAnsi="Helvetica Neue"/>
          <w:color w:val="333333"/>
          <w:sz w:val="23"/>
          <w:szCs w:val="23"/>
        </w:rPr>
        <w:instrText xml:space="preserve"> INCLUDEPICTURE "https://crossmark-cdn.crossref.org/widget/v2.0/logos/CROSSMARK_Color_square.svg" \* MERGEFORMATINET </w:instrText>
      </w:r>
      <w:r>
        <w:rPr>
          <w:rFonts w:ascii="Helvetica Neue" w:hAnsi="Helvetica Neue"/>
          <w:color w:val="333333"/>
          <w:sz w:val="23"/>
          <w:szCs w:val="23"/>
        </w:rPr>
        <w:fldChar w:fldCharType="separate"/>
      </w:r>
      <w:r>
        <w:rPr>
          <w:rFonts w:ascii="Helvetica Neue" w:hAnsi="Helvetica Neue"/>
          <w:noProof/>
          <w:color w:val="333333"/>
          <w:sz w:val="23"/>
          <w:szCs w:val="23"/>
        </w:rPr>
        <mc:AlternateContent>
          <mc:Choice Requires="wps">
            <w:drawing>
              <wp:inline distT="0" distB="0" distL="0" distR="0" wp14:anchorId="3F44C1D5" wp14:editId="49C880BB">
                <wp:extent cx="307340" cy="30734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30B9B9" id="Rectangle 3"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" filled="f" stroked="f">
                <o:lock v:ext="edit" aspectratio="t"/>
                <w10:anchorlock/>
              </v:rect>
            </w:pict>
          </mc:Fallback>
        </mc:AlternateContent>
      </w:r>
      <w:r>
        <w:rPr>
          <w:rFonts w:ascii="Helvetica Neue" w:hAnsi="Helvetica Neue"/>
          <w:color w:val="333333"/>
          <w:sz w:val="23"/>
          <w:szCs w:val="23"/>
        </w:rPr>
        <w:fldChar w:fldCharType="end"/>
      </w:r>
    </w:p>
    <w:p w14:paraId="3B4BD699" w14:textId="77777777" w:rsidR="00CE0581" w:rsidRDefault="00CE0581" w:rsidP="00CE0581">
      <w:pPr>
        <w:shd w:val="clear" w:color="auto" w:fill="FFFFFF"/>
        <w:rPr>
          <w:rFonts w:ascii="Helvetica Neue" w:hAnsi="Helvetica Neue"/>
          <w:color w:val="333333"/>
          <w:sz w:val="23"/>
          <w:szCs w:val="23"/>
        </w:rPr>
      </w:pPr>
      <w:r>
        <w:rPr>
          <w:rStyle w:val="highwire-cite-metadata-article-category"/>
          <w:rFonts w:ascii="Helvetica Neue" w:hAnsi="Helvetica Neue"/>
          <w:b/>
          <w:bCs/>
          <w:caps/>
          <w:color w:val="0A61A3"/>
          <w:sz w:val="23"/>
          <w:szCs w:val="23"/>
        </w:rPr>
        <w:t>RESEARCH ARTICLE</w:t>
      </w:r>
    </w:p>
    <w:p w14:paraId="67747D67" w14:textId="77777777" w:rsidR="00CE0581" w:rsidRDefault="00CE0581" w:rsidP="00CE0581">
      <w:pPr>
        <w:pStyle w:val="Heading1"/>
        <w:shd w:val="clear" w:color="auto" w:fill="FFFFFF"/>
        <w:rPr>
          <w:rFonts w:ascii="Helvetica Neue" w:hAnsi="Helvetica Neue"/>
          <w:color w:val="000000"/>
          <w:sz w:val="48"/>
          <w:szCs w:val="48"/>
        </w:rPr>
      </w:pPr>
      <w:r>
        <w:rPr>
          <w:rFonts w:ascii="Helvetica Neue" w:hAnsi="Helvetica Neue"/>
          <w:color w:val="000000"/>
        </w:rPr>
        <w:t>Human skin pigmentation as an adaptation to UV radiation</w:t>
      </w:r>
    </w:p>
    <w:p w14:paraId="7AFBBFBE" w14:textId="77777777" w:rsidR="00CE0581" w:rsidRDefault="00CE0581" w:rsidP="00CE0581">
      <w:pPr>
        <w:shd w:val="clear" w:color="auto" w:fill="FFFFFF"/>
        <w:rPr>
          <w:rFonts w:ascii="Helvetica Neue" w:hAnsi="Helvetica Neue"/>
          <w:color w:val="333333"/>
          <w:sz w:val="23"/>
          <w:szCs w:val="23"/>
        </w:rPr>
      </w:pPr>
      <w:r>
        <w:rPr>
          <w:rStyle w:val="highwire-citation-author"/>
          <w:rFonts w:ascii="Helvetica Neue" w:hAnsi="Helvetica Neue"/>
          <w:color w:val="333333"/>
          <w:sz w:val="23"/>
          <w:szCs w:val="23"/>
        </w:rPr>
        <w:t>Nina G. Jablonski</w:t>
      </w:r>
      <w:r>
        <w:rPr>
          <w:rStyle w:val="highwire-citation-authors"/>
          <w:rFonts w:ascii="Helvetica Neue" w:hAnsi="Helvetica Neue"/>
          <w:color w:val="333333"/>
          <w:sz w:val="23"/>
          <w:szCs w:val="23"/>
        </w:rPr>
        <w:t> and </w:t>
      </w:r>
      <w:r>
        <w:rPr>
          <w:rStyle w:val="highwire-citation-author"/>
          <w:rFonts w:ascii="Helvetica Neue" w:hAnsi="Helvetica Neue"/>
          <w:color w:val="333333"/>
          <w:sz w:val="23"/>
          <w:szCs w:val="23"/>
        </w:rPr>
        <w:t>George Chaplin</w:t>
      </w:r>
    </w:p>
    <w:p w14:paraId="26F7C85F" w14:textId="77777777" w:rsidR="00CE0581" w:rsidRDefault="00CE0581" w:rsidP="00CE0581">
      <w:pPr>
        <w:shd w:val="clear" w:color="auto" w:fill="FFFFFF"/>
        <w:rPr>
          <w:rFonts w:ascii="Helvetica Neue" w:hAnsi="Helvetica Neue"/>
          <w:color w:val="333333"/>
          <w:sz w:val="23"/>
          <w:szCs w:val="23"/>
        </w:rPr>
      </w:pPr>
      <w:r>
        <w:rPr>
          <w:rStyle w:val="highwire-cite-metadata-journal"/>
          <w:rFonts w:ascii="Helvetica Neue" w:hAnsi="Helvetica Neue"/>
          <w:color w:val="333333"/>
          <w:sz w:val="23"/>
          <w:szCs w:val="23"/>
        </w:rPr>
        <w:t>PNAS </w:t>
      </w:r>
      <w:r>
        <w:rPr>
          <w:rStyle w:val="highwire-cite-metadata-date"/>
          <w:rFonts w:ascii="Helvetica Neue" w:hAnsi="Helvetica Neue"/>
          <w:color w:val="333333"/>
          <w:sz w:val="23"/>
          <w:szCs w:val="23"/>
        </w:rPr>
        <w:t>May 11, 2010 </w:t>
      </w:r>
      <w:r>
        <w:rPr>
          <w:rStyle w:val="highwire-cite-metadata-volume"/>
          <w:rFonts w:ascii="Helvetica Neue" w:hAnsi="Helvetica Neue"/>
          <w:color w:val="333333"/>
          <w:sz w:val="23"/>
          <w:szCs w:val="23"/>
        </w:rPr>
        <w:t>107 </w:t>
      </w:r>
      <w:r>
        <w:rPr>
          <w:rStyle w:val="highwire-cite-metadata-issue"/>
          <w:rFonts w:ascii="Helvetica Neue" w:hAnsi="Helvetica Neue"/>
          <w:color w:val="333333"/>
          <w:sz w:val="23"/>
          <w:szCs w:val="23"/>
        </w:rPr>
        <w:t>(Supplement 2) </w:t>
      </w:r>
      <w:r>
        <w:rPr>
          <w:rStyle w:val="highwire-cite-metadata-pages"/>
          <w:rFonts w:ascii="Helvetica Neue" w:hAnsi="Helvetica Neue"/>
          <w:color w:val="333333"/>
          <w:sz w:val="23"/>
          <w:szCs w:val="23"/>
        </w:rPr>
        <w:t>8962-8968; </w:t>
      </w:r>
      <w:r>
        <w:rPr>
          <w:rStyle w:val="highwire-cite-metadata-papdate"/>
          <w:rFonts w:ascii="Helvetica Neue" w:hAnsi="Helvetica Neue"/>
          <w:color w:val="333333"/>
          <w:sz w:val="23"/>
          <w:szCs w:val="23"/>
        </w:rPr>
        <w:t>first published May 5, 2010 </w:t>
      </w:r>
      <w:hyperlink r:id="rId20" w:history="1">
        <w:r>
          <w:rPr>
            <w:rStyle w:val="Hyperlink"/>
            <w:rFonts w:ascii="Helvetica Neue" w:hAnsi="Helvetica Neue"/>
            <w:color w:val="005A96"/>
            <w:sz w:val="23"/>
            <w:szCs w:val="23"/>
          </w:rPr>
          <w:t>https://doi.org/10.1073/pnas.0914628107</w:t>
        </w:r>
      </w:hyperlink>
    </w:p>
    <w:p w14:paraId="332AA400" w14:textId="77777777" w:rsidR="00CE0581" w:rsidRDefault="00CE0581" w:rsidP="00CE0581">
      <w:pPr>
        <w:pStyle w:val="Heading2"/>
        <w:shd w:val="clear" w:color="auto" w:fill="FFFFFF"/>
        <w:rPr>
          <w:rFonts w:ascii="Helvetica Neue" w:hAnsi="Helvetica Neue"/>
          <w:color w:val="111111"/>
          <w:sz w:val="28"/>
          <w:szCs w:val="28"/>
        </w:rPr>
      </w:pPr>
      <w:bookmarkStart w:id="0" w:name="_GoBack"/>
      <w:bookmarkEnd w:id="0"/>
      <w:r>
        <w:rPr>
          <w:rFonts w:ascii="Helvetica Neue" w:hAnsi="Helvetica Neue"/>
          <w:color w:val="111111"/>
          <w:sz w:val="28"/>
          <w:szCs w:val="28"/>
        </w:rPr>
        <w:t>Abstract</w:t>
      </w:r>
    </w:p>
    <w:p w14:paraId="05E26E11" w14:textId="77777777" w:rsidR="00CE0581" w:rsidRDefault="00CE0581" w:rsidP="00CE0581">
      <w:pPr>
        <w:pStyle w:val="NormalWeb"/>
        <w:shd w:val="clear" w:color="auto" w:fill="FFFFFF"/>
        <w:spacing w:before="0" w:beforeAutospacing="0" w:after="360" w:afterAutospacing="0"/>
        <w:rPr>
          <w:rFonts w:ascii="Helvetica Neue" w:hAnsi="Helvetica Neue"/>
          <w:color w:val="333333"/>
          <w:sz w:val="23"/>
          <w:szCs w:val="23"/>
        </w:rPr>
      </w:pPr>
      <w:r>
        <w:rPr>
          <w:rFonts w:ascii="Helvetica Neue" w:hAnsi="Helvetica Neue"/>
          <w:color w:val="333333"/>
          <w:sz w:val="23"/>
          <w:szCs w:val="23"/>
        </w:rPr>
        <w:t>Human skin pigmentation is the product of two clines produced by natural selection to adjust levels of constitutive pigmentation to levels of UV radiation (UVR). One cline was generated by high UVR near the equator and led to the evolution of dark, photoprotective, eumelanin-rich pigmentation. The other was produced by the requirement for UVB photons to sustain cutaneous photosynthesis of vitamin D</w:t>
      </w:r>
      <w:r>
        <w:rPr>
          <w:rFonts w:ascii="Helvetica Neue" w:hAnsi="Helvetica Neue"/>
          <w:color w:val="333333"/>
          <w:sz w:val="17"/>
          <w:szCs w:val="17"/>
          <w:vertAlign w:val="subscript"/>
        </w:rPr>
        <w:t>3</w:t>
      </w:r>
      <w:r>
        <w:rPr>
          <w:rFonts w:ascii="Helvetica Neue" w:hAnsi="Helvetica Neue"/>
          <w:color w:val="333333"/>
          <w:sz w:val="23"/>
          <w:szCs w:val="23"/>
        </w:rPr>
        <w:t> in low-UVB environments, and resulted in the evolution of depigmented skin. As hominins dispersed outside of the tropics, they experienced different intensities and seasonal mixtures of UVA and UVB. Extreme UVA throughout the year and two equinoctial peaks of UVB prevail within the tropics. Under these conditions, the primary selective pressure was to protect folate by maintaining dark pigmentation. Photolysis of folate and its main serum form of 5-methylhydrofolate is caused by UVR and by reactive oxygen species generated by UVA. Competition for folate between the needs for cell division, DNA repair, and melanogenesis is severe under stressful, high-UVR conditions and is exacerbated by dietary insufficiency. Outside of tropical latitudes, UVB levels are generally low and peak only once during the year. The populations exhibiting maximally depigmented skin are those inhabiting environments with the lowest annual and summer peak levels of UVB. Development of facultative pigmentation (tanning) was important to populations settling between roughly 23° and 46° , where levels of UVB varied strongly according to season. Depigmented and tannable skin evolved numerous times in hominin evolution via independent genetic pathways under positive selection.</w:t>
      </w:r>
    </w:p>
    <w:p w14:paraId="0E257273" w14:textId="77777777" w:rsidR="00CE0581" w:rsidRDefault="00CE0581" w:rsidP="00CE0581">
      <w:pPr>
        <w:pStyle w:val="NormalWeb"/>
        <w:shd w:val="clear" w:color="auto" w:fill="FFFFFF"/>
        <w:spacing w:before="0" w:beforeAutospacing="0" w:after="360" w:afterAutospacing="0"/>
        <w:rPr>
          <w:rFonts w:ascii="Helvetica Neue" w:hAnsi="Helvetica Neue"/>
          <w:color w:val="333333"/>
          <w:sz w:val="23"/>
          <w:szCs w:val="23"/>
        </w:rPr>
      </w:pPr>
      <w:r>
        <w:rPr>
          <w:rFonts w:ascii="Helvetica Neue" w:hAnsi="Helvetica Neue"/>
          <w:color w:val="333333"/>
          <w:sz w:val="23"/>
          <w:szCs w:val="23"/>
        </w:rPr>
        <w:t xml:space="preserve">Variation in skin color is the most noticeable of human polymorphisms. As visually dominant mammals, we readily notice differences in skin color in each other. As primates who uniquely use language to create categories, we readily give names to these differences. Since the mid-18th century, skin color has been the single most important physical trait used to define human groups, including variously named varieties, races, subspecies, and species. Charles Darwin observed variation in human skin color while abroad during the voyage of the H.M.S. Beagle (1831–1836), but he soundly rejected the notion that physical differences such as skin color constituted the basis for distinguishing </w:t>
      </w:r>
      <w:r>
        <w:rPr>
          <w:rFonts w:ascii="Helvetica Neue" w:hAnsi="Helvetica Neue"/>
          <w:color w:val="333333"/>
          <w:sz w:val="23"/>
          <w:szCs w:val="23"/>
        </w:rPr>
        <w:lastRenderedPageBreak/>
        <w:t>separate human species (</w:t>
      </w:r>
      <w:hyperlink r:id="rId21" w:anchor="ref-1" w:history="1">
        <w:r>
          <w:rPr>
            <w:rStyle w:val="Hyperlink"/>
            <w:rFonts w:ascii="Helvetica Neue" w:hAnsi="Helvetica Neue"/>
            <w:b/>
            <w:bCs/>
            <w:color w:val="005A96"/>
            <w:sz w:val="23"/>
            <w:szCs w:val="23"/>
          </w:rPr>
          <w:t>1</w:t>
        </w:r>
      </w:hyperlink>
      <w:r>
        <w:rPr>
          <w:rFonts w:ascii="Helvetica Neue" w:hAnsi="Helvetica Neue"/>
          <w:color w:val="333333"/>
          <w:sz w:val="23"/>
          <w:szCs w:val="23"/>
        </w:rPr>
        <w:t>). Darwin’s rejection of the existence of distinct human species was based upon his observation that human groups “graduate into each other, and that it is hardly possible to discover clear distinctive character between them” (1, p. 226). His aversion to the separation of humans into discrete species was also motivated by his vehement aversion to slavery, which in his lifetime was defended and promoted on the basis of the superiority and inferiority of allegedly distinct human species (</w:t>
      </w:r>
      <w:hyperlink r:id="rId22" w:anchor="ref-2" w:history="1">
        <w:r>
          <w:rPr>
            <w:rStyle w:val="Hyperlink"/>
            <w:rFonts w:ascii="Helvetica Neue" w:hAnsi="Helvetica Neue"/>
            <w:b/>
            <w:bCs/>
            <w:color w:val="005A96"/>
            <w:sz w:val="23"/>
            <w:szCs w:val="23"/>
          </w:rPr>
          <w:t>2</w:t>
        </w:r>
      </w:hyperlink>
      <w:r>
        <w:rPr>
          <w:rFonts w:ascii="Helvetica Neue" w:hAnsi="Helvetica Neue"/>
          <w:color w:val="333333"/>
          <w:sz w:val="23"/>
          <w:szCs w:val="23"/>
        </w:rPr>
        <w:t>). It is also well known that early in his career, Darwin collected copious notes on human origins and descent (</w:t>
      </w:r>
      <w:hyperlink r:id="rId23" w:anchor="ref-3" w:history="1">
        <w:r>
          <w:rPr>
            <w:rStyle w:val="Hyperlink"/>
            <w:rFonts w:ascii="Helvetica Neue" w:hAnsi="Helvetica Neue"/>
            <w:b/>
            <w:bCs/>
            <w:color w:val="005A96"/>
            <w:sz w:val="23"/>
            <w:szCs w:val="23"/>
          </w:rPr>
          <w:t>3</w:t>
        </w:r>
      </w:hyperlink>
      <w:r>
        <w:rPr>
          <w:rFonts w:ascii="Helvetica Neue" w:hAnsi="Helvetica Neue"/>
          <w:color w:val="333333"/>
          <w:sz w:val="23"/>
          <w:szCs w:val="23"/>
        </w:rPr>
        <w:t>), but “without any intention of publishing on the subject, but rather with a determination not to publish, as I thought that I should thus only add to the prejudices against my views” (</w:t>
      </w:r>
      <w:hyperlink r:id="rId24" w:anchor="ref-1" w:history="1">
        <w:r>
          <w:rPr>
            <w:rStyle w:val="Hyperlink"/>
            <w:rFonts w:ascii="Helvetica Neue" w:hAnsi="Helvetica Neue"/>
            <w:b/>
            <w:bCs/>
            <w:color w:val="005A96"/>
            <w:sz w:val="23"/>
            <w:szCs w:val="23"/>
          </w:rPr>
          <w:t>1</w:t>
        </w:r>
      </w:hyperlink>
      <w:r>
        <w:rPr>
          <w:rFonts w:ascii="Helvetica Neue" w:hAnsi="Helvetica Neue"/>
          <w:color w:val="333333"/>
          <w:sz w:val="23"/>
          <w:szCs w:val="23"/>
        </w:rPr>
        <w:t>, p. 1). Darwin thus deflected potential criticism of natural selection in the first decade after publication of </w:t>
      </w:r>
      <w:r>
        <w:rPr>
          <w:rStyle w:val="Emphasis"/>
          <w:rFonts w:ascii="Helvetica Neue" w:hAnsi="Helvetica Neue"/>
          <w:color w:val="333333"/>
          <w:sz w:val="23"/>
          <w:szCs w:val="23"/>
        </w:rPr>
        <w:t>The Origin</w:t>
      </w:r>
      <w:r>
        <w:rPr>
          <w:rFonts w:ascii="Helvetica Neue" w:hAnsi="Helvetica Neue"/>
          <w:color w:val="333333"/>
          <w:sz w:val="23"/>
          <w:szCs w:val="23"/>
        </w:rPr>
        <w:t> by avoiding almost entirely discussion of humans in an evolutionary context.</w:t>
      </w:r>
    </w:p>
    <w:p w14:paraId="4DA46398" w14:textId="77777777" w:rsidR="00CE0581" w:rsidRDefault="00CE0581" w:rsidP="00CE0581">
      <w:pPr>
        <w:pStyle w:val="NormalWeb"/>
        <w:shd w:val="clear" w:color="auto" w:fill="FFFFFF"/>
        <w:spacing w:before="0" w:beforeAutospacing="0" w:after="360" w:afterAutospacing="0"/>
        <w:rPr>
          <w:rFonts w:ascii="Helvetica Neue" w:hAnsi="Helvetica Neue"/>
          <w:color w:val="333333"/>
          <w:sz w:val="23"/>
          <w:szCs w:val="23"/>
        </w:rPr>
      </w:pPr>
      <w:r>
        <w:rPr>
          <w:rFonts w:ascii="Helvetica Neue" w:hAnsi="Helvetica Neue"/>
          <w:color w:val="333333"/>
          <w:sz w:val="23"/>
          <w:szCs w:val="23"/>
        </w:rPr>
        <w:t>The causes of variation in human skin pigmentation were much discussed long before Darwin's time. Observers beginning with Hippocrates in the fifth century associated human traits and temperament with the environment and recognized that skin color was part of this package (</w:t>
      </w:r>
      <w:hyperlink r:id="rId25" w:anchor="ref-4" w:history="1">
        <w:r>
          <w:rPr>
            <w:rStyle w:val="Hyperlink"/>
            <w:rFonts w:ascii="Helvetica Neue" w:hAnsi="Helvetica Neue"/>
            <w:b/>
            <w:bCs/>
            <w:color w:val="005A96"/>
            <w:sz w:val="23"/>
            <w:szCs w:val="23"/>
          </w:rPr>
          <w:t>4</w:t>
        </w:r>
      </w:hyperlink>
      <w:r>
        <w:rPr>
          <w:rFonts w:ascii="Helvetica Neue" w:hAnsi="Helvetica Neue"/>
          <w:color w:val="333333"/>
          <w:sz w:val="23"/>
          <w:szCs w:val="23"/>
        </w:rPr>
        <w:t>). The association of dark skin pigmentation with intense sunshine and heat was further developed by Aristotle and his followers as part of a comprehensive “climatic theory,” which related human features, dispositions, and cultures to the environment. By the mid-18th century, naturalists such as John Mitchell and, later, Samuel Stanhope Smith recognized a pronounced latitudinal gradient of skin pigmentation among the world's peoples—from dark near the equator to light toward the poles—and related it mainly to differences in sunshine heat experienced by people at different latitudes (</w:t>
      </w:r>
      <w:hyperlink r:id="rId26" w:anchor="ref-5" w:history="1">
        <w:r>
          <w:rPr>
            <w:rStyle w:val="Hyperlink"/>
            <w:rFonts w:ascii="Helvetica Neue" w:hAnsi="Helvetica Neue"/>
            <w:b/>
            <w:bCs/>
            <w:color w:val="005A96"/>
            <w:sz w:val="23"/>
            <w:szCs w:val="23"/>
          </w:rPr>
          <w:t>5</w:t>
        </w:r>
      </w:hyperlink>
      <w:r>
        <w:rPr>
          <w:rFonts w:ascii="Helvetica Neue" w:hAnsi="Helvetica Neue"/>
          <w:color w:val="333333"/>
          <w:sz w:val="23"/>
          <w:szCs w:val="23"/>
        </w:rPr>
        <w:t>, </w:t>
      </w:r>
      <w:hyperlink r:id="rId27" w:anchor="ref-6" w:history="1">
        <w:r>
          <w:rPr>
            <w:rStyle w:val="Hyperlink"/>
            <w:rFonts w:ascii="Helvetica Neue" w:hAnsi="Helvetica Neue"/>
            <w:b/>
            <w:bCs/>
            <w:color w:val="005A96"/>
            <w:sz w:val="23"/>
            <w:szCs w:val="23"/>
          </w:rPr>
          <w:t>6</w:t>
        </w:r>
      </w:hyperlink>
      <w:r>
        <w:rPr>
          <w:rFonts w:ascii="Helvetica Neue" w:hAnsi="Helvetica Neue"/>
          <w:color w:val="333333"/>
          <w:sz w:val="23"/>
          <w:szCs w:val="23"/>
        </w:rPr>
        <w:t>). “This general uniformity in the effect,” Smith wrote, “indicates an influence in climate, that, under the same circumstances, will always operate in the same manner” (</w:t>
      </w:r>
      <w:hyperlink r:id="rId28" w:anchor="ref-5" w:history="1">
        <w:r>
          <w:rPr>
            <w:rStyle w:val="Hyperlink"/>
            <w:rFonts w:ascii="Helvetica Neue" w:hAnsi="Helvetica Neue"/>
            <w:b/>
            <w:bCs/>
            <w:color w:val="005A96"/>
            <w:sz w:val="23"/>
            <w:szCs w:val="23"/>
          </w:rPr>
          <w:t>5</w:t>
        </w:r>
      </w:hyperlink>
      <w:r>
        <w:rPr>
          <w:rFonts w:ascii="Helvetica Neue" w:hAnsi="Helvetica Neue"/>
          <w:color w:val="333333"/>
          <w:sz w:val="23"/>
          <w:szCs w:val="23"/>
        </w:rPr>
        <w:t>, p. 34). It is thus surprising that Darwin, who was so keen to identify adaptations of organisms to “different conditions of life,” rejected a causal association of skin pigmentation with climate in favor of the notion that variations in skin color had evolved primarily through the agency of sexual selection (</w:t>
      </w:r>
      <w:hyperlink r:id="rId29" w:anchor="ref-1" w:history="1">
        <w:r>
          <w:rPr>
            <w:rStyle w:val="Hyperlink"/>
            <w:rFonts w:ascii="Helvetica Neue" w:hAnsi="Helvetica Neue"/>
            <w:b/>
            <w:bCs/>
            <w:color w:val="005A96"/>
            <w:sz w:val="23"/>
            <w:szCs w:val="23"/>
          </w:rPr>
          <w:t>1</w:t>
        </w:r>
      </w:hyperlink>
      <w:r>
        <w:rPr>
          <w:rFonts w:ascii="Helvetica Neue" w:hAnsi="Helvetica Neue"/>
          <w:color w:val="333333"/>
          <w:sz w:val="23"/>
          <w:szCs w:val="23"/>
        </w:rPr>
        <w:t>). Writing in 1871 in </w:t>
      </w:r>
      <w:r>
        <w:rPr>
          <w:rStyle w:val="Emphasis"/>
          <w:rFonts w:ascii="Helvetica Neue" w:hAnsi="Helvetica Neue"/>
          <w:color w:val="333333"/>
          <w:sz w:val="23"/>
          <w:szCs w:val="23"/>
        </w:rPr>
        <w:t>The Descent of Man, and Selection in Relation to Sex</w:t>
      </w:r>
      <w:r>
        <w:rPr>
          <w:rFonts w:ascii="Helvetica Neue" w:hAnsi="Helvetica Neue"/>
          <w:color w:val="333333"/>
          <w:sz w:val="23"/>
          <w:szCs w:val="23"/>
        </w:rPr>
        <w:t> (</w:t>
      </w:r>
      <w:hyperlink r:id="rId30" w:anchor="ref-1" w:history="1">
        <w:r>
          <w:rPr>
            <w:rStyle w:val="Hyperlink"/>
            <w:rFonts w:ascii="Helvetica Neue" w:hAnsi="Helvetica Neue"/>
            <w:b/>
            <w:bCs/>
            <w:color w:val="005A96"/>
            <w:sz w:val="23"/>
            <w:szCs w:val="23"/>
          </w:rPr>
          <w:t>1</w:t>
        </w:r>
      </w:hyperlink>
      <w:r>
        <w:rPr>
          <w:rFonts w:ascii="Helvetica Neue" w:hAnsi="Helvetica Neue"/>
          <w:color w:val="333333"/>
          <w:sz w:val="23"/>
          <w:szCs w:val="23"/>
        </w:rPr>
        <w:t>), he stated:</w:t>
      </w:r>
    </w:p>
    <w:p w14:paraId="368D9270" w14:textId="77777777" w:rsidR="00CE0581" w:rsidRDefault="00CE0581" w:rsidP="00CE0581">
      <w:pPr>
        <w:pStyle w:val="NormalWeb"/>
        <w:shd w:val="clear" w:color="auto" w:fill="F8F8F8"/>
        <w:spacing w:before="0" w:beforeAutospacing="0" w:after="0" w:afterAutospacing="0"/>
        <w:rPr>
          <w:rFonts w:ascii="Helvetica Neue" w:hAnsi="Helvetica Neue"/>
          <w:color w:val="333333"/>
          <w:sz w:val="23"/>
          <w:szCs w:val="23"/>
        </w:rPr>
      </w:pPr>
      <w:r>
        <w:rPr>
          <w:rFonts w:ascii="Helvetica Neue" w:hAnsi="Helvetica Neue"/>
          <w:color w:val="333333"/>
          <w:sz w:val="23"/>
          <w:szCs w:val="23"/>
        </w:rPr>
        <w:t>“If, however, we look to the races of man, as distributed over the world, we must infer that their characteristic differences cannot be accounted for by the direct action of different conditions of life, even after exposure to them for an enormous period of time” (p 246). “It can further be shewn that the differences between the races of man, as in colour, hairyness, form of features, &amp;c., are of the nature which it might have been expected would have been acted on by sexual selection” (p 250).</w:t>
      </w:r>
    </w:p>
    <w:p w14:paraId="7037B2D1" w14:textId="77777777" w:rsidR="00CE0581" w:rsidRDefault="00CE0581" w:rsidP="00CE0581">
      <w:pPr>
        <w:pStyle w:val="NormalWeb"/>
        <w:shd w:val="clear" w:color="auto" w:fill="FFFFFF"/>
        <w:spacing w:before="0" w:beforeAutospacing="0" w:after="360" w:afterAutospacing="0"/>
        <w:rPr>
          <w:rFonts w:ascii="Helvetica Neue" w:hAnsi="Helvetica Neue"/>
          <w:color w:val="333333"/>
          <w:sz w:val="23"/>
          <w:szCs w:val="23"/>
        </w:rPr>
      </w:pPr>
      <w:r>
        <w:rPr>
          <w:rFonts w:ascii="Helvetica Neue" w:hAnsi="Helvetica Neue"/>
          <w:color w:val="333333"/>
          <w:sz w:val="23"/>
          <w:szCs w:val="23"/>
        </w:rPr>
        <w:t>Darwin's preference for sexual selection in matters of human variation blinded him to the importance of natural selection in producing the attributes of human skin.</w:t>
      </w:r>
      <w:hyperlink r:id="rId31" w:anchor="fn-2" w:history="1">
        <w:r>
          <w:rPr>
            <w:rStyle w:val="Hyperlink"/>
            <w:rFonts w:ascii="Helvetica Neue" w:hAnsi="Helvetica Neue"/>
            <w:b/>
            <w:bCs/>
            <w:color w:val="005A96"/>
            <w:sz w:val="23"/>
            <w:szCs w:val="23"/>
          </w:rPr>
          <w:t>*</w:t>
        </w:r>
      </w:hyperlink>
      <w:r>
        <w:rPr>
          <w:rFonts w:ascii="Helvetica Neue" w:hAnsi="Helvetica Neue"/>
          <w:color w:val="333333"/>
          <w:sz w:val="23"/>
          <w:szCs w:val="23"/>
        </w:rPr>
        <w:t> Human skin is functionally naked and as such served for hundreds of thousands of years as the sole interface between our bodies and the environment. Lacking the covering of dense body hair that protects other mammals and exposed to the myriad physical, chemical, and biological challenges of the environment, human skin evolved under intense pressures of natural selection. The hairless condition itself did not evolve because of a partiality for smooth skin, as averred by Darwin, but primarily because of the need to lose body heat from the skin's surface during exertion and under hot environmental conditions (</w:t>
      </w:r>
      <w:hyperlink r:id="rId32" w:anchor="ref-7" w:history="1">
        <w:r>
          <w:rPr>
            <w:rStyle w:val="Hyperlink"/>
            <w:rFonts w:ascii="Helvetica Neue" w:hAnsi="Helvetica Neue"/>
            <w:b/>
            <w:bCs/>
            <w:color w:val="005A96"/>
            <w:sz w:val="23"/>
            <w:szCs w:val="23"/>
          </w:rPr>
          <w:t>7</w:t>
        </w:r>
      </w:hyperlink>
      <w:r>
        <w:rPr>
          <w:rFonts w:ascii="Helvetica Neue" w:hAnsi="Helvetica Neue"/>
          <w:color w:val="333333"/>
          <w:sz w:val="23"/>
          <w:szCs w:val="23"/>
        </w:rPr>
        <w:t>, </w:t>
      </w:r>
      <w:hyperlink r:id="rId33" w:anchor="ref-8" w:history="1">
        <w:r>
          <w:rPr>
            <w:rStyle w:val="Hyperlink"/>
            <w:rFonts w:ascii="Helvetica Neue" w:hAnsi="Helvetica Neue"/>
            <w:b/>
            <w:bCs/>
            <w:color w:val="005A96"/>
            <w:sz w:val="23"/>
            <w:szCs w:val="23"/>
          </w:rPr>
          <w:t>8</w:t>
        </w:r>
      </w:hyperlink>
      <w:r>
        <w:rPr>
          <w:rFonts w:ascii="Helvetica Neue" w:hAnsi="Helvetica Neue"/>
          <w:color w:val="333333"/>
          <w:sz w:val="23"/>
          <w:szCs w:val="23"/>
        </w:rPr>
        <w:t xml:space="preserve">). </w:t>
      </w:r>
      <w:r>
        <w:rPr>
          <w:rFonts w:ascii="Helvetica Neue" w:hAnsi="Helvetica Neue"/>
          <w:color w:val="333333"/>
          <w:sz w:val="23"/>
          <w:szCs w:val="23"/>
        </w:rPr>
        <w:lastRenderedPageBreak/>
        <w:t>Cooling by evaporation of eccrine sweat is impeded by thick body hair (</w:t>
      </w:r>
      <w:hyperlink r:id="rId34" w:anchor="ref-9" w:history="1">
        <w:r>
          <w:rPr>
            <w:rStyle w:val="Hyperlink"/>
            <w:rFonts w:ascii="Helvetica Neue" w:hAnsi="Helvetica Neue"/>
            <w:b/>
            <w:bCs/>
            <w:color w:val="005A96"/>
            <w:sz w:val="23"/>
            <w:szCs w:val="23"/>
          </w:rPr>
          <w:t>9</w:t>
        </w:r>
      </w:hyperlink>
      <w:r>
        <w:rPr>
          <w:rFonts w:ascii="Helvetica Neue" w:hAnsi="Helvetica Neue"/>
          <w:color w:val="333333"/>
          <w:sz w:val="23"/>
          <w:szCs w:val="23"/>
        </w:rPr>
        <w:t>); the primary selective pressure promoting the evolution of hair loss in humans was thermoregulation. The loss of body hair in humans was accompanied by enhanced barrier functions of the stratum corneum (</w:t>
      </w:r>
      <w:hyperlink r:id="rId35" w:anchor="ref-10" w:history="1">
        <w:r>
          <w:rPr>
            <w:rStyle w:val="Hyperlink"/>
            <w:rFonts w:ascii="Helvetica Neue" w:hAnsi="Helvetica Neue"/>
            <w:b/>
            <w:bCs/>
            <w:color w:val="005A96"/>
            <w:sz w:val="23"/>
            <w:szCs w:val="23"/>
          </w:rPr>
          <w:t>10</w:t>
        </w:r>
      </w:hyperlink>
      <w:r>
        <w:rPr>
          <w:rFonts w:ascii="Helvetica Neue" w:hAnsi="Helvetica Neue"/>
          <w:color w:val="333333"/>
          <w:sz w:val="23"/>
          <w:szCs w:val="23"/>
        </w:rPr>
        <w:t>, </w:t>
      </w:r>
      <w:hyperlink r:id="rId36" w:anchor="ref-11" w:history="1">
        <w:r>
          <w:rPr>
            <w:rStyle w:val="Hyperlink"/>
            <w:rFonts w:ascii="Helvetica Neue" w:hAnsi="Helvetica Neue"/>
            <w:b/>
            <w:bCs/>
            <w:color w:val="005A96"/>
            <w:sz w:val="23"/>
            <w:szCs w:val="23"/>
          </w:rPr>
          <w:t>11</w:t>
        </w:r>
      </w:hyperlink>
      <w:r>
        <w:rPr>
          <w:rFonts w:ascii="Helvetica Neue" w:hAnsi="Helvetica Neue"/>
          <w:color w:val="333333"/>
          <w:sz w:val="23"/>
          <w:szCs w:val="23"/>
        </w:rPr>
        <w:t>), including the evolution of other epidermal keratins (</w:t>
      </w:r>
      <w:hyperlink r:id="rId37" w:anchor="ref-12" w:history="1">
        <w:r>
          <w:rPr>
            <w:rStyle w:val="Hyperlink"/>
            <w:rFonts w:ascii="Helvetica Neue" w:hAnsi="Helvetica Neue"/>
            <w:b/>
            <w:bCs/>
            <w:color w:val="005A96"/>
            <w:sz w:val="23"/>
            <w:szCs w:val="23"/>
          </w:rPr>
          <w:t>12</w:t>
        </w:r>
      </w:hyperlink>
      <w:r>
        <w:rPr>
          <w:rFonts w:ascii="Helvetica Neue" w:hAnsi="Helvetica Neue"/>
          <w:color w:val="333333"/>
          <w:sz w:val="23"/>
          <w:szCs w:val="23"/>
        </w:rPr>
        <w:t>, </w:t>
      </w:r>
      <w:hyperlink r:id="rId38" w:anchor="ref-13" w:history="1">
        <w:r>
          <w:rPr>
            <w:rStyle w:val="Hyperlink"/>
            <w:rFonts w:ascii="Helvetica Neue" w:hAnsi="Helvetica Neue"/>
            <w:b/>
            <w:bCs/>
            <w:color w:val="005A96"/>
            <w:sz w:val="23"/>
            <w:szCs w:val="23"/>
          </w:rPr>
          <w:t>13</w:t>
        </w:r>
      </w:hyperlink>
      <w:r>
        <w:rPr>
          <w:rFonts w:ascii="Helvetica Neue" w:hAnsi="Helvetica Neue"/>
          <w:color w:val="333333"/>
          <w:sz w:val="23"/>
          <w:szCs w:val="23"/>
        </w:rPr>
        <w:t>), which reduced the skin's permeability and improved its abilities to resist abrasion and microbial attack. The rapid divergence of genes responsible for epidermal differentiation was one of the most significant results to emerge from the initial comparison of human and chimpanzee genomes (</w:t>
      </w:r>
      <w:hyperlink r:id="rId39" w:anchor="ref-12" w:history="1">
        <w:r>
          <w:rPr>
            <w:rStyle w:val="Hyperlink"/>
            <w:rFonts w:ascii="Helvetica Neue" w:hAnsi="Helvetica Neue"/>
            <w:b/>
            <w:bCs/>
            <w:color w:val="005A96"/>
            <w:sz w:val="23"/>
            <w:szCs w:val="23"/>
          </w:rPr>
          <w:t>12</w:t>
        </w:r>
      </w:hyperlink>
      <w:r>
        <w:rPr>
          <w:rFonts w:ascii="Helvetica Neue" w:hAnsi="Helvetica Neue"/>
          <w:color w:val="333333"/>
          <w:sz w:val="23"/>
          <w:szCs w:val="23"/>
        </w:rPr>
        <w:t>). Changes in skin pigmentation also accompanied loss of body hair, and multiple lines of evidence indicate that permanent, dark, eumelanin-based pigmentation evolved soon after the emergence of the genus </w:t>
      </w:r>
      <w:r>
        <w:rPr>
          <w:rStyle w:val="Emphasis"/>
          <w:rFonts w:ascii="Helvetica Neue" w:hAnsi="Helvetica Neue"/>
          <w:color w:val="333333"/>
          <w:sz w:val="23"/>
          <w:szCs w:val="23"/>
        </w:rPr>
        <w:t>Homo</w:t>
      </w:r>
      <w:r>
        <w:rPr>
          <w:rFonts w:ascii="Helvetica Neue" w:hAnsi="Helvetica Neue"/>
          <w:color w:val="333333"/>
          <w:sz w:val="23"/>
          <w:szCs w:val="23"/>
        </w:rPr>
        <w:t> in Africa (</w:t>
      </w:r>
      <w:hyperlink r:id="rId40" w:anchor="ref-7" w:history="1">
        <w:r>
          <w:rPr>
            <w:rStyle w:val="Hyperlink"/>
            <w:rFonts w:ascii="Helvetica Neue" w:hAnsi="Helvetica Neue"/>
            <w:b/>
            <w:bCs/>
            <w:color w:val="005A96"/>
            <w:sz w:val="23"/>
            <w:szCs w:val="23"/>
          </w:rPr>
          <w:t>7</w:t>
        </w:r>
      </w:hyperlink>
      <w:r>
        <w:rPr>
          <w:rFonts w:ascii="Helvetica Neue" w:hAnsi="Helvetica Neue"/>
          <w:color w:val="333333"/>
          <w:sz w:val="23"/>
          <w:szCs w:val="23"/>
        </w:rPr>
        <w:t>, </w:t>
      </w:r>
      <w:hyperlink r:id="rId41" w:anchor="ref-14" w:history="1">
        <w:r>
          <w:rPr>
            <w:rStyle w:val="Hyperlink"/>
            <w:rFonts w:ascii="Helvetica Neue" w:hAnsi="Helvetica Neue"/>
            <w:b/>
            <w:bCs/>
            <w:color w:val="005A96"/>
            <w:sz w:val="23"/>
            <w:szCs w:val="23"/>
          </w:rPr>
          <w:t>14</w:t>
        </w:r>
      </w:hyperlink>
      <w:r>
        <w:rPr>
          <w:rFonts w:ascii="Helvetica Neue" w:hAnsi="Helvetica Neue"/>
          <w:color w:val="333333"/>
          <w:sz w:val="23"/>
          <w:szCs w:val="23"/>
        </w:rPr>
        <w:t>). Sexual selection was not the primary, or even a major, determinant of skin pigmentation, although the preference by males in some cultures for females of lighter color probably has heightened sexual dimorphism in skin pigmentation in some populations (</w:t>
      </w:r>
      <w:hyperlink r:id="rId42" w:anchor="ref-7" w:history="1">
        <w:r>
          <w:rPr>
            <w:rStyle w:val="Hyperlink"/>
            <w:rFonts w:ascii="Helvetica Neue" w:hAnsi="Helvetica Neue"/>
            <w:b/>
            <w:bCs/>
            <w:color w:val="005A96"/>
            <w:sz w:val="23"/>
            <w:szCs w:val="23"/>
          </w:rPr>
          <w:t>7</w:t>
        </w:r>
      </w:hyperlink>
      <w:r>
        <w:rPr>
          <w:rFonts w:ascii="Helvetica Neue" w:hAnsi="Helvetica Neue"/>
          <w:color w:val="333333"/>
          <w:sz w:val="23"/>
          <w:szCs w:val="23"/>
        </w:rPr>
        <w:t>). Rather, it was natural selection that produced the conspicuous gradient of skin tones groups observed in our species.</w:t>
      </w:r>
    </w:p>
    <w:p w14:paraId="23D3FDDA" w14:textId="77777777" w:rsidR="00CE0581" w:rsidRDefault="00CE0581" w:rsidP="00CE0581">
      <w:pPr>
        <w:pStyle w:val="NormalWeb"/>
        <w:shd w:val="clear" w:color="auto" w:fill="FFFFFF"/>
        <w:spacing w:before="0" w:beforeAutospacing="0" w:after="360" w:afterAutospacing="0"/>
        <w:rPr>
          <w:rFonts w:ascii="Helvetica Neue" w:hAnsi="Helvetica Neue"/>
          <w:color w:val="333333"/>
          <w:sz w:val="23"/>
          <w:szCs w:val="23"/>
        </w:rPr>
      </w:pPr>
      <w:r>
        <w:rPr>
          <w:rFonts w:ascii="Helvetica Neue" w:hAnsi="Helvetica Neue"/>
          <w:color w:val="333333"/>
          <w:sz w:val="23"/>
          <w:szCs w:val="23"/>
        </w:rPr>
        <w:t>Samuel Stanhope Smith's observation of a correlation between latitude, solar processes, and human skin pigmentation was refined in the latter part of the 20th century when it was demonstrated that human skin reflectance (as a measure of skin pigmentation) was more highly correlated with latitude as a surrogate for UVR than with temperature, humidity, or altitude (</w:t>
      </w:r>
      <w:hyperlink r:id="rId43" w:anchor="ref-15" w:history="1">
        <w:r>
          <w:rPr>
            <w:rStyle w:val="Hyperlink"/>
            <w:rFonts w:ascii="Helvetica Neue" w:hAnsi="Helvetica Neue"/>
            <w:b/>
            <w:bCs/>
            <w:color w:val="005A96"/>
            <w:sz w:val="23"/>
            <w:szCs w:val="23"/>
          </w:rPr>
          <w:t>15</w:t>
        </w:r>
      </w:hyperlink>
      <w:r>
        <w:rPr>
          <w:rFonts w:ascii="Helvetica Neue" w:hAnsi="Helvetica Neue"/>
          <w:color w:val="333333"/>
          <w:sz w:val="23"/>
          <w:szCs w:val="23"/>
        </w:rPr>
        <w:t>, </w:t>
      </w:r>
      <w:hyperlink r:id="rId44" w:anchor="ref-16" w:history="1">
        <w:r>
          <w:rPr>
            <w:rStyle w:val="Hyperlink"/>
            <w:rFonts w:ascii="Helvetica Neue" w:hAnsi="Helvetica Neue"/>
            <w:b/>
            <w:bCs/>
            <w:color w:val="005A96"/>
            <w:sz w:val="23"/>
            <w:szCs w:val="23"/>
          </w:rPr>
          <w:t>16</w:t>
        </w:r>
      </w:hyperlink>
      <w:r>
        <w:rPr>
          <w:rFonts w:ascii="Helvetica Neue" w:hAnsi="Helvetica Neue"/>
          <w:color w:val="333333"/>
          <w:sz w:val="23"/>
          <w:szCs w:val="23"/>
        </w:rPr>
        <w:t>). The introduction of geographic information systems (GIS) technology and the availability of remotely sensed environmental data permitted accurate and precise testing of the strength of the relationship between physical parameters of the environment and skin pigmentation, and demonstrated conclusively the high correlation between skin pigmentation and UVR (</w:t>
      </w:r>
      <w:hyperlink r:id="rId45" w:anchor="ref-7" w:history="1">
        <w:r>
          <w:rPr>
            <w:rStyle w:val="Hyperlink"/>
            <w:rFonts w:ascii="Helvetica Neue" w:hAnsi="Helvetica Neue"/>
            <w:b/>
            <w:bCs/>
            <w:color w:val="005A96"/>
            <w:sz w:val="23"/>
            <w:szCs w:val="23"/>
          </w:rPr>
          <w:t>7</w:t>
        </w:r>
      </w:hyperlink>
      <w:r>
        <w:rPr>
          <w:rFonts w:ascii="Helvetica Neue" w:hAnsi="Helvetica Neue"/>
          <w:color w:val="333333"/>
          <w:sz w:val="23"/>
          <w:szCs w:val="23"/>
        </w:rPr>
        <w:t>, </w:t>
      </w:r>
      <w:hyperlink r:id="rId46" w:anchor="ref-17" w:history="1">
        <w:r>
          <w:rPr>
            <w:rStyle w:val="Hyperlink"/>
            <w:rFonts w:ascii="Helvetica Neue" w:hAnsi="Helvetica Neue"/>
            <w:b/>
            <w:bCs/>
            <w:color w:val="005A96"/>
            <w:sz w:val="23"/>
            <w:szCs w:val="23"/>
          </w:rPr>
          <w:t>17</w:t>
        </w:r>
      </w:hyperlink>
      <w:r>
        <w:rPr>
          <w:rFonts w:ascii="Helvetica Neue" w:hAnsi="Helvetica Neue"/>
          <w:color w:val="333333"/>
          <w:sz w:val="23"/>
          <w:szCs w:val="23"/>
        </w:rPr>
        <w:t>). Among the most notable findings from these studies was the demonstration that skin reflectance was more highly correlated with autumn levels of UVR than with annual average, summer, or maximum levels (</w:t>
      </w:r>
      <w:hyperlink r:id="rId47" w:anchor="ref-17" w:history="1">
        <w:r>
          <w:rPr>
            <w:rStyle w:val="Hyperlink"/>
            <w:rFonts w:ascii="Helvetica Neue" w:hAnsi="Helvetica Neue"/>
            <w:b/>
            <w:bCs/>
            <w:color w:val="005A96"/>
            <w:sz w:val="23"/>
            <w:szCs w:val="23"/>
          </w:rPr>
          <w:t>17</w:t>
        </w:r>
      </w:hyperlink>
      <w:r>
        <w:rPr>
          <w:rFonts w:ascii="Helvetica Neue" w:hAnsi="Helvetica Neue"/>
          <w:color w:val="333333"/>
          <w:sz w:val="23"/>
          <w:szCs w:val="23"/>
        </w:rPr>
        <w:t>). Establishment of UVR as the cause, not simply the correlate, of variations in human skin pigmentation has involved elucidation of the probable selective mechanisms involved.</w:t>
      </w:r>
    </w:p>
    <w:p w14:paraId="16BE6CD7" w14:textId="77777777" w:rsidR="00CE0581" w:rsidRDefault="00CE0581" w:rsidP="00CE0581">
      <w:pPr>
        <w:pStyle w:val="NormalWeb"/>
        <w:shd w:val="clear" w:color="auto" w:fill="FFFFFF"/>
        <w:spacing w:before="0" w:beforeAutospacing="0" w:after="360" w:afterAutospacing="0"/>
        <w:rPr>
          <w:rFonts w:ascii="Helvetica Neue" w:hAnsi="Helvetica Neue"/>
          <w:color w:val="333333"/>
          <w:sz w:val="23"/>
          <w:szCs w:val="23"/>
        </w:rPr>
      </w:pPr>
      <w:r>
        <w:rPr>
          <w:rFonts w:ascii="Helvetica Neue" w:hAnsi="Helvetica Neue"/>
          <w:color w:val="333333"/>
          <w:sz w:val="23"/>
          <w:szCs w:val="23"/>
        </w:rPr>
        <w:t>During most of 20th century, arguments about the selective value of dark pigmentation focused on the protective effects of melanin against sunburn, skin cancer, and overproduction of vitamin D (</w:t>
      </w:r>
      <w:hyperlink r:id="rId48" w:anchor="ref-18" w:history="1">
        <w:r>
          <w:rPr>
            <w:rStyle w:val="Hyperlink"/>
            <w:rFonts w:ascii="Helvetica Neue" w:hAnsi="Helvetica Neue"/>
            <w:b/>
            <w:bCs/>
            <w:color w:val="005A96"/>
            <w:sz w:val="23"/>
            <w:szCs w:val="23"/>
          </w:rPr>
          <w:t>18</w:t>
        </w:r>
      </w:hyperlink>
      <w:r>
        <w:rPr>
          <w:rFonts w:ascii="Helvetica Neue" w:hAnsi="Helvetica Neue"/>
          <w:color w:val="333333"/>
          <w:sz w:val="23"/>
          <w:szCs w:val="23"/>
        </w:rPr>
        <w:t>, </w:t>
      </w:r>
      <w:hyperlink r:id="rId49" w:anchor="ref-19" w:history="1">
        <w:r>
          <w:rPr>
            <w:rStyle w:val="Hyperlink"/>
            <w:rFonts w:ascii="Helvetica Neue" w:hAnsi="Helvetica Neue"/>
            <w:b/>
            <w:bCs/>
            <w:color w:val="005A96"/>
            <w:sz w:val="23"/>
            <w:szCs w:val="23"/>
          </w:rPr>
          <w:t>19</w:t>
        </w:r>
      </w:hyperlink>
      <w:r>
        <w:rPr>
          <w:rFonts w:ascii="Helvetica Neue" w:hAnsi="Helvetica Neue"/>
          <w:color w:val="333333"/>
          <w:sz w:val="23"/>
          <w:szCs w:val="23"/>
        </w:rPr>
        <w:t>). These factors can no longer be considered significant selective pressures. Sunburn and skin cancer have negligible effects on reproductive success (</w:t>
      </w:r>
      <w:hyperlink r:id="rId50" w:anchor="ref-7" w:history="1">
        <w:r>
          <w:rPr>
            <w:rStyle w:val="Hyperlink"/>
            <w:rFonts w:ascii="Helvetica Neue" w:hAnsi="Helvetica Neue"/>
            <w:b/>
            <w:bCs/>
            <w:color w:val="005A96"/>
            <w:sz w:val="23"/>
            <w:szCs w:val="23"/>
          </w:rPr>
          <w:t>7</w:t>
        </w:r>
      </w:hyperlink>
      <w:r>
        <w:rPr>
          <w:rFonts w:ascii="Helvetica Neue" w:hAnsi="Helvetica Neue"/>
          <w:color w:val="333333"/>
          <w:sz w:val="23"/>
          <w:szCs w:val="23"/>
        </w:rPr>
        <w:t>, </w:t>
      </w:r>
      <w:hyperlink r:id="rId51" w:anchor="ref-18" w:history="1">
        <w:r>
          <w:rPr>
            <w:rStyle w:val="Hyperlink"/>
            <w:rFonts w:ascii="Helvetica Neue" w:hAnsi="Helvetica Neue"/>
            <w:b/>
            <w:bCs/>
            <w:color w:val="005A96"/>
            <w:sz w:val="23"/>
            <w:szCs w:val="23"/>
          </w:rPr>
          <w:t>18</w:t>
        </w:r>
      </w:hyperlink>
      <w:r>
        <w:rPr>
          <w:rFonts w:ascii="Helvetica Neue" w:hAnsi="Helvetica Neue"/>
          <w:color w:val="333333"/>
          <w:sz w:val="23"/>
          <w:szCs w:val="23"/>
        </w:rPr>
        <w:t>). Nonmelanoma skin cancers are common in older individuals from modern lightly pigmented populations inhabiting sunny climes, but they are rarely fatal or incapacitating (</w:t>
      </w:r>
      <w:hyperlink r:id="rId52" w:anchor="ref-20" w:history="1">
        <w:r>
          <w:rPr>
            <w:rStyle w:val="Hyperlink"/>
            <w:rFonts w:ascii="Helvetica Neue" w:hAnsi="Helvetica Neue"/>
            <w:b/>
            <w:bCs/>
            <w:color w:val="005A96"/>
            <w:sz w:val="23"/>
            <w:szCs w:val="23"/>
          </w:rPr>
          <w:t>20</w:t>
        </w:r>
      </w:hyperlink>
      <w:r>
        <w:rPr>
          <w:rFonts w:ascii="Helvetica Neue" w:hAnsi="Helvetica Neue"/>
          <w:color w:val="333333"/>
          <w:sz w:val="23"/>
          <w:szCs w:val="23"/>
        </w:rPr>
        <w:t>). Melanoma afflicts younger individuals and is often fatal, but it is much rarer than nonmelanoma skin cancers. Modern statistics on skin cancer prevalence must be viewed with caution, however, in considering the evolutionary importance of skin cancers. The prevalence of skin cancers is highest in lightly pigmented people who experience chronic or intense episodic exposures to strong UVR in places far from their ancestral homelands (</w:t>
      </w:r>
      <w:hyperlink r:id="rId53" w:anchor="ref-21" w:history="1">
        <w:r>
          <w:rPr>
            <w:rStyle w:val="Hyperlink"/>
            <w:rFonts w:ascii="Helvetica Neue" w:hAnsi="Helvetica Neue"/>
            <w:b/>
            <w:bCs/>
            <w:color w:val="005A96"/>
            <w:sz w:val="23"/>
            <w:szCs w:val="23"/>
          </w:rPr>
          <w:t>21</w:t>
        </w:r>
      </w:hyperlink>
      <w:r>
        <w:rPr>
          <w:rFonts w:ascii="Helvetica Neue" w:hAnsi="Helvetica Neue"/>
          <w:color w:val="333333"/>
          <w:sz w:val="23"/>
          <w:szCs w:val="23"/>
        </w:rPr>
        <w:t xml:space="preserve">). Skin cancers are mostly a consequence of modern human migrations and resulting mismatches between skin pigmentation and geography or lifestyle. The effects of skin cancers on reproductive success in humans today are modest, and were probably statistically inconsequential in the centuries before rapid, long-distance travel and migration. This inference is further supported by genetic evidence indicating no </w:t>
      </w:r>
      <w:r>
        <w:rPr>
          <w:rFonts w:ascii="Helvetica Neue" w:hAnsi="Helvetica Neue"/>
          <w:color w:val="333333"/>
          <w:sz w:val="23"/>
          <w:szCs w:val="23"/>
        </w:rPr>
        <w:lastRenderedPageBreak/>
        <w:t>significant association of 15 SNPs and skin cancer risk (</w:t>
      </w:r>
      <w:hyperlink r:id="rId54" w:anchor="ref-22" w:history="1">
        <w:r>
          <w:rPr>
            <w:rStyle w:val="Hyperlink"/>
            <w:rFonts w:ascii="Helvetica Neue" w:hAnsi="Helvetica Neue"/>
            <w:b/>
            <w:bCs/>
            <w:color w:val="005A96"/>
            <w:sz w:val="23"/>
            <w:szCs w:val="23"/>
          </w:rPr>
          <w:t>22</w:t>
        </w:r>
      </w:hyperlink>
      <w:r>
        <w:rPr>
          <w:rFonts w:ascii="Helvetica Neue" w:hAnsi="Helvetica Neue"/>
          <w:color w:val="333333"/>
          <w:sz w:val="23"/>
          <w:szCs w:val="23"/>
        </w:rPr>
        <w:t>). Overproduction of vitamin D was refuted as the primary cause of the evolution of dark pigmentation by the discovery that hypervitamosis D due to sun exposure is physiologically impossible because of photochemical regulation (</w:t>
      </w:r>
      <w:hyperlink r:id="rId55" w:anchor="ref-23" w:history="1">
        <w:r>
          <w:rPr>
            <w:rStyle w:val="Hyperlink"/>
            <w:rFonts w:ascii="Helvetica Neue" w:hAnsi="Helvetica Neue"/>
            <w:b/>
            <w:bCs/>
            <w:color w:val="005A96"/>
            <w:sz w:val="23"/>
            <w:szCs w:val="23"/>
          </w:rPr>
          <w:t>23</w:t>
        </w:r>
      </w:hyperlink>
      <w:r>
        <w:rPr>
          <w:rFonts w:ascii="Helvetica Neue" w:hAnsi="Helvetica Neue"/>
          <w:color w:val="333333"/>
          <w:sz w:val="23"/>
          <w:szCs w:val="23"/>
        </w:rPr>
        <w:t>). With the traditional agents of skin pigmentation evolution rendered untenable, we undertook a reexamination of possible selective agents.</w:t>
      </w:r>
    </w:p>
    <w:p w14:paraId="22622303" w14:textId="77777777" w:rsidR="00CE0581" w:rsidRDefault="00CE0581" w:rsidP="00CE0581">
      <w:pPr>
        <w:pStyle w:val="NormalWeb"/>
        <w:shd w:val="clear" w:color="auto" w:fill="FFFFFF"/>
        <w:spacing w:before="0" w:beforeAutospacing="0" w:after="360" w:afterAutospacing="0"/>
        <w:rPr>
          <w:rFonts w:ascii="Helvetica Neue" w:hAnsi="Helvetica Neue"/>
          <w:color w:val="333333"/>
          <w:sz w:val="23"/>
          <w:szCs w:val="23"/>
        </w:rPr>
      </w:pPr>
      <w:r>
        <w:rPr>
          <w:rFonts w:ascii="Helvetica Neue" w:hAnsi="Helvetica Neue"/>
          <w:color w:val="333333"/>
          <w:sz w:val="23"/>
          <w:szCs w:val="23"/>
        </w:rPr>
        <w:t>The possibility that photolysis of folate by sunlight was a determining factor in the evolution of dark pigmentation was first explored (</w:t>
      </w:r>
      <w:hyperlink r:id="rId56" w:anchor="ref-24" w:history="1">
        <w:r>
          <w:rPr>
            <w:rStyle w:val="Hyperlink"/>
            <w:rFonts w:ascii="Helvetica Neue" w:hAnsi="Helvetica Neue"/>
            <w:b/>
            <w:bCs/>
            <w:color w:val="005A96"/>
            <w:sz w:val="23"/>
            <w:szCs w:val="23"/>
          </w:rPr>
          <w:t>24</w:t>
        </w:r>
      </w:hyperlink>
      <w:r>
        <w:rPr>
          <w:rFonts w:ascii="Helvetica Neue" w:hAnsi="Helvetica Neue"/>
          <w:color w:val="333333"/>
          <w:sz w:val="23"/>
          <w:szCs w:val="23"/>
        </w:rPr>
        <w:t>) before the full importance of folate in DNA biosynthesis, repair, DNA methylation, amino acid metabolism, and melanin production was recognized. In 2000, we advanced the theory that dark skin pigmentation in humans had evolved primarily to prevent reduction of fertility due to the photolysis of folate present in cutaneous blood vessels (</w:t>
      </w:r>
      <w:hyperlink r:id="rId57" w:anchor="ref-7" w:history="1">
        <w:r>
          <w:rPr>
            <w:rStyle w:val="Hyperlink"/>
            <w:rFonts w:ascii="Helvetica Neue" w:hAnsi="Helvetica Neue"/>
            <w:b/>
            <w:bCs/>
            <w:color w:val="005A96"/>
            <w:sz w:val="23"/>
            <w:szCs w:val="23"/>
          </w:rPr>
          <w:t>7</w:t>
        </w:r>
      </w:hyperlink>
      <w:r>
        <w:rPr>
          <w:rFonts w:ascii="Helvetica Neue" w:hAnsi="Helvetica Neue"/>
          <w:color w:val="333333"/>
          <w:sz w:val="23"/>
          <w:szCs w:val="23"/>
        </w:rPr>
        <w:t>). We presented evidence that folate depletion by UVR would precipitate folate deficiencies that would, in turn, lead to potentially fatal birth defects such as neural tube defects (NTDs). Since then, investigations of the photosensitivity of folate under different conditions in vitro and in vivo have demonstrated that the relationship between skin pigmentation and folate metabolism is complicated, and involves direct photodegradation of folate (in its main form of 5-methyltetrahydrofolate or 5-MTHF) as well as its photodegradation in the presence of flavins and porphyrins by reactive oxygen species (ROS) (</w:t>
      </w:r>
      <w:hyperlink r:id="rId58" w:anchor="ref-25" w:history="1">
        <w:r>
          <w:rPr>
            <w:rStyle w:val="Hyperlink"/>
            <w:rFonts w:ascii="Helvetica Neue" w:hAnsi="Helvetica Neue"/>
            <w:b/>
            <w:bCs/>
            <w:color w:val="005A96"/>
            <w:sz w:val="23"/>
            <w:szCs w:val="23"/>
          </w:rPr>
          <w:t>25</w:t>
        </w:r>
      </w:hyperlink>
      <w:hyperlink r:id="rId59" w:anchor="ref-26" w:history="1">
        <w:r>
          <w:rPr>
            <w:rStyle w:val="Hyperlink"/>
            <w:rFonts w:ascii="Cambria Math" w:hAnsi="Cambria Math" w:cs="Cambria Math"/>
            <w:b/>
            <w:bCs/>
            <w:color w:val="005A96"/>
            <w:sz w:val="23"/>
            <w:szCs w:val="23"/>
          </w:rPr>
          <w:t>⇓</w:t>
        </w:r>
      </w:hyperlink>
      <w:hyperlink r:id="rId60" w:anchor="ref-27" w:history="1">
        <w:r>
          <w:rPr>
            <w:rStyle w:val="Hyperlink"/>
            <w:rFonts w:ascii="Cambria Math" w:hAnsi="Cambria Math" w:cs="Cambria Math"/>
            <w:b/>
            <w:bCs/>
            <w:color w:val="005A96"/>
            <w:sz w:val="23"/>
            <w:szCs w:val="23"/>
          </w:rPr>
          <w:t>⇓</w:t>
        </w:r>
      </w:hyperlink>
      <w:r>
        <w:rPr>
          <w:rFonts w:ascii="Helvetica Neue" w:hAnsi="Helvetica Neue"/>
          <w:color w:val="333333"/>
          <w:sz w:val="23"/>
          <w:szCs w:val="23"/>
        </w:rPr>
        <w:t>–</w:t>
      </w:r>
      <w:hyperlink r:id="rId61" w:anchor="ref-28" w:history="1">
        <w:r>
          <w:rPr>
            <w:rStyle w:val="Hyperlink"/>
            <w:rFonts w:ascii="Helvetica Neue" w:hAnsi="Helvetica Neue"/>
            <w:b/>
            <w:bCs/>
            <w:color w:val="005A96"/>
            <w:sz w:val="23"/>
            <w:szCs w:val="23"/>
          </w:rPr>
          <w:t>28</w:t>
        </w:r>
      </w:hyperlink>
      <w:r>
        <w:rPr>
          <w:rFonts w:ascii="Helvetica Neue" w:hAnsi="Helvetica Neue"/>
          <w:color w:val="333333"/>
          <w:sz w:val="23"/>
          <w:szCs w:val="23"/>
        </w:rPr>
        <w:t>). Considerable epidemiological work is needed to investigate the relationship between skin pigmentation, folate metabolism, and the prevalence of NTDs, but a protective effect of dark pigmentation against folate depletion (</w:t>
      </w:r>
      <w:hyperlink r:id="rId62" w:anchor="ref-29" w:history="1">
        <w:r>
          <w:rPr>
            <w:rStyle w:val="Hyperlink"/>
            <w:rFonts w:ascii="Helvetica Neue" w:hAnsi="Helvetica Neue"/>
            <w:b/>
            <w:bCs/>
            <w:color w:val="005A96"/>
            <w:sz w:val="23"/>
            <w:szCs w:val="23"/>
          </w:rPr>
          <w:t>29</w:t>
        </w:r>
      </w:hyperlink>
      <w:r>
        <w:rPr>
          <w:rFonts w:ascii="Helvetica Neue" w:hAnsi="Helvetica Neue"/>
          <w:color w:val="333333"/>
          <w:sz w:val="23"/>
          <w:szCs w:val="23"/>
        </w:rPr>
        <w:t>, </w:t>
      </w:r>
      <w:hyperlink r:id="rId63" w:anchor="ref-30" w:history="1">
        <w:r>
          <w:rPr>
            <w:rStyle w:val="Hyperlink"/>
            <w:rFonts w:ascii="Helvetica Neue" w:hAnsi="Helvetica Neue"/>
            <w:b/>
            <w:bCs/>
            <w:color w:val="005A96"/>
            <w:sz w:val="23"/>
            <w:szCs w:val="23"/>
          </w:rPr>
          <w:t>30</w:t>
        </w:r>
      </w:hyperlink>
      <w:r>
        <w:rPr>
          <w:rFonts w:ascii="Helvetica Neue" w:hAnsi="Helvetica Neue"/>
          <w:color w:val="333333"/>
          <w:sz w:val="23"/>
          <w:szCs w:val="23"/>
        </w:rPr>
        <w:t>) and NTDs (</w:t>
      </w:r>
      <w:hyperlink r:id="rId64" w:anchor="ref-31" w:history="1">
        <w:r>
          <w:rPr>
            <w:rStyle w:val="Hyperlink"/>
            <w:rFonts w:ascii="Helvetica Neue" w:hAnsi="Helvetica Neue"/>
            <w:b/>
            <w:bCs/>
            <w:color w:val="005A96"/>
            <w:sz w:val="23"/>
            <w:szCs w:val="23"/>
          </w:rPr>
          <w:t>31</w:t>
        </w:r>
      </w:hyperlink>
      <w:r>
        <w:rPr>
          <w:rFonts w:ascii="Helvetica Neue" w:hAnsi="Helvetica Neue"/>
          <w:color w:val="333333"/>
          <w:sz w:val="23"/>
          <w:szCs w:val="23"/>
        </w:rPr>
        <w:t>, </w:t>
      </w:r>
      <w:hyperlink r:id="rId65" w:anchor="ref-32" w:history="1">
        <w:r>
          <w:rPr>
            <w:rStyle w:val="Hyperlink"/>
            <w:rFonts w:ascii="Helvetica Neue" w:hAnsi="Helvetica Neue"/>
            <w:b/>
            <w:bCs/>
            <w:color w:val="005A96"/>
            <w:sz w:val="23"/>
            <w:szCs w:val="23"/>
          </w:rPr>
          <w:t>32</w:t>
        </w:r>
      </w:hyperlink>
      <w:r>
        <w:rPr>
          <w:rFonts w:ascii="Helvetica Neue" w:hAnsi="Helvetica Neue"/>
          <w:color w:val="333333"/>
          <w:sz w:val="23"/>
          <w:szCs w:val="23"/>
        </w:rPr>
        <w:t>) is apparent. Folate is important especially in rapidly dividing cells, such as those of the embryo and seminiferous tubules. Thus folate deficiencies caused by UVR would potentially affect both female and male fertility. Low folate levels cause derangements of folate-mediated 1-carbon metabolism that lead to serious diseases and birth defects. Folate deficiencies cause faulty DNA replication due to strand breaks caused by misincorporation of excessive uracil into DNA (</w:t>
      </w:r>
      <w:hyperlink r:id="rId66" w:anchor="ref-33" w:history="1">
        <w:r>
          <w:rPr>
            <w:rStyle w:val="Hyperlink"/>
            <w:rFonts w:ascii="Helvetica Neue" w:hAnsi="Helvetica Neue"/>
            <w:b/>
            <w:bCs/>
            <w:color w:val="005A96"/>
            <w:sz w:val="23"/>
            <w:szCs w:val="23"/>
          </w:rPr>
          <w:t>33</w:t>
        </w:r>
      </w:hyperlink>
      <w:r>
        <w:rPr>
          <w:rFonts w:ascii="Helvetica Neue" w:hAnsi="Helvetica Neue"/>
          <w:color w:val="333333"/>
          <w:sz w:val="23"/>
          <w:szCs w:val="23"/>
        </w:rPr>
        <w:t>, </w:t>
      </w:r>
      <w:hyperlink r:id="rId67" w:anchor="ref-34" w:history="1">
        <w:r>
          <w:rPr>
            <w:rStyle w:val="Hyperlink"/>
            <w:rFonts w:ascii="Helvetica Neue" w:hAnsi="Helvetica Neue"/>
            <w:b/>
            <w:bCs/>
            <w:color w:val="005A96"/>
            <w:sz w:val="23"/>
            <w:szCs w:val="23"/>
          </w:rPr>
          <w:t>34</w:t>
        </w:r>
      </w:hyperlink>
      <w:r>
        <w:rPr>
          <w:rFonts w:ascii="Helvetica Neue" w:hAnsi="Helvetica Neue"/>
          <w:color w:val="333333"/>
          <w:sz w:val="23"/>
          <w:szCs w:val="23"/>
        </w:rPr>
        <w:t>). Maintenance of adequate folate levels is associated with a 72% reduction in NTDs, which is the most common class of human birth defects (</w:t>
      </w:r>
      <w:hyperlink r:id="rId68" w:anchor="ref-35" w:history="1">
        <w:r>
          <w:rPr>
            <w:rStyle w:val="Hyperlink"/>
            <w:rFonts w:ascii="Helvetica Neue" w:hAnsi="Helvetica Neue"/>
            <w:b/>
            <w:bCs/>
            <w:color w:val="005A96"/>
            <w:sz w:val="23"/>
            <w:szCs w:val="23"/>
          </w:rPr>
          <w:t>35</w:t>
        </w:r>
      </w:hyperlink>
      <w:r>
        <w:rPr>
          <w:rFonts w:ascii="Helvetica Neue" w:hAnsi="Helvetica Neue"/>
          <w:color w:val="333333"/>
          <w:sz w:val="23"/>
          <w:szCs w:val="23"/>
        </w:rPr>
        <w:t>). This is due to the direct action of folate on the normalization of neural tube development due to its role in the division of rapidly dividing cells (</w:t>
      </w:r>
      <w:hyperlink r:id="rId69" w:anchor="ref-36" w:history="1">
        <w:r>
          <w:rPr>
            <w:rStyle w:val="Hyperlink"/>
            <w:rFonts w:ascii="Helvetica Neue" w:hAnsi="Helvetica Neue"/>
            <w:b/>
            <w:bCs/>
            <w:color w:val="005A96"/>
            <w:sz w:val="23"/>
            <w:szCs w:val="23"/>
          </w:rPr>
          <w:t>36</w:t>
        </w:r>
      </w:hyperlink>
      <w:r>
        <w:rPr>
          <w:rFonts w:ascii="Helvetica Neue" w:hAnsi="Helvetica Neue"/>
          <w:color w:val="333333"/>
          <w:sz w:val="23"/>
          <w:szCs w:val="23"/>
        </w:rPr>
        <w:t>, </w:t>
      </w:r>
      <w:hyperlink r:id="rId70" w:anchor="ref-37" w:history="1">
        <w:r>
          <w:rPr>
            <w:rStyle w:val="Hyperlink"/>
            <w:rFonts w:ascii="Helvetica Neue" w:hAnsi="Helvetica Neue"/>
            <w:b/>
            <w:bCs/>
            <w:color w:val="005A96"/>
            <w:sz w:val="23"/>
            <w:szCs w:val="23"/>
          </w:rPr>
          <w:t>37</w:t>
        </w:r>
      </w:hyperlink>
      <w:r>
        <w:rPr>
          <w:rFonts w:ascii="Helvetica Neue" w:hAnsi="Helvetica Neue"/>
          <w:color w:val="333333"/>
          <w:sz w:val="23"/>
          <w:szCs w:val="23"/>
        </w:rPr>
        <w:t>). Folate deficiency also impairs nucleotide excision repair, which is the primary mechanism for removing UVR-induced DNA photoproducts (</w:t>
      </w:r>
      <w:hyperlink r:id="rId71" w:anchor="ref-33" w:history="1">
        <w:r>
          <w:rPr>
            <w:rStyle w:val="Hyperlink"/>
            <w:rFonts w:ascii="Helvetica Neue" w:hAnsi="Helvetica Neue"/>
            <w:b/>
            <w:bCs/>
            <w:color w:val="005A96"/>
            <w:sz w:val="23"/>
            <w:szCs w:val="23"/>
          </w:rPr>
          <w:t>33</w:t>
        </w:r>
      </w:hyperlink>
      <w:r>
        <w:rPr>
          <w:rFonts w:ascii="Helvetica Neue" w:hAnsi="Helvetica Neue"/>
          <w:color w:val="333333"/>
          <w:sz w:val="23"/>
          <w:szCs w:val="23"/>
        </w:rPr>
        <w:t>).</w:t>
      </w:r>
    </w:p>
    <w:p w14:paraId="29E5F8B1" w14:textId="77777777" w:rsidR="00CE0581" w:rsidRDefault="00CE0581" w:rsidP="00CE0581">
      <w:pPr>
        <w:pStyle w:val="NormalWeb"/>
        <w:shd w:val="clear" w:color="auto" w:fill="FFFFFF"/>
        <w:spacing w:before="0" w:beforeAutospacing="0" w:after="360" w:afterAutospacing="0"/>
        <w:rPr>
          <w:rFonts w:ascii="Helvetica Neue" w:hAnsi="Helvetica Neue"/>
          <w:color w:val="333333"/>
          <w:sz w:val="23"/>
          <w:szCs w:val="23"/>
        </w:rPr>
      </w:pPr>
      <w:r>
        <w:rPr>
          <w:rFonts w:ascii="Helvetica Neue" w:hAnsi="Helvetica Neue"/>
          <w:color w:val="333333"/>
          <w:sz w:val="23"/>
          <w:szCs w:val="23"/>
        </w:rPr>
        <w:t>Competition for folate can be severe, especially when the body is stressed by UVR exposure and insufficient dietary folate. Recent research has demonstrated that folate regulates melanin production because it is required for the synthesis of GTP, which is a substrate for de novo production of tetrahydrobiopterin (BH4) and 6BH4 in melanocytes and keratinocytes (</w:t>
      </w:r>
      <w:hyperlink r:id="rId72" w:anchor="ref-38" w:history="1">
        <w:r>
          <w:rPr>
            <w:rStyle w:val="Hyperlink"/>
            <w:rFonts w:ascii="Helvetica Neue" w:hAnsi="Helvetica Neue"/>
            <w:b/>
            <w:bCs/>
            <w:color w:val="005A96"/>
            <w:sz w:val="23"/>
            <w:szCs w:val="23"/>
          </w:rPr>
          <w:t>38</w:t>
        </w:r>
      </w:hyperlink>
      <w:r>
        <w:rPr>
          <w:rFonts w:ascii="Helvetica Neue" w:hAnsi="Helvetica Neue"/>
          <w:color w:val="333333"/>
          <w:sz w:val="23"/>
          <w:szCs w:val="23"/>
        </w:rPr>
        <w:t>, </w:t>
      </w:r>
      <w:hyperlink r:id="rId73" w:anchor="ref-39" w:history="1">
        <w:r>
          <w:rPr>
            <w:rStyle w:val="Hyperlink"/>
            <w:rFonts w:ascii="Helvetica Neue" w:hAnsi="Helvetica Neue"/>
            <w:b/>
            <w:bCs/>
            <w:color w:val="005A96"/>
            <w:sz w:val="23"/>
            <w:szCs w:val="23"/>
          </w:rPr>
          <w:t>39</w:t>
        </w:r>
      </w:hyperlink>
      <w:r>
        <w:rPr>
          <w:rFonts w:ascii="Helvetica Neue" w:hAnsi="Helvetica Neue"/>
          <w:color w:val="333333"/>
          <w:sz w:val="23"/>
          <w:szCs w:val="23"/>
        </w:rPr>
        <w:t>). 6BH4 in turn regulates tyrosinase activity in the melanosome (</w:t>
      </w:r>
      <w:hyperlink r:id="rId74" w:anchor="ref-40" w:history="1">
        <w:r>
          <w:rPr>
            <w:rStyle w:val="Hyperlink"/>
            <w:rFonts w:ascii="Helvetica Neue" w:hAnsi="Helvetica Neue"/>
            <w:b/>
            <w:bCs/>
            <w:color w:val="005A96"/>
            <w:sz w:val="23"/>
            <w:szCs w:val="23"/>
          </w:rPr>
          <w:t>40</w:t>
        </w:r>
      </w:hyperlink>
      <w:r>
        <w:rPr>
          <w:rFonts w:ascii="Helvetica Neue" w:hAnsi="Helvetica Neue"/>
          <w:color w:val="333333"/>
          <w:sz w:val="23"/>
          <w:szCs w:val="23"/>
        </w:rPr>
        <w:t>). Because of the manifold importance of folate and its derivatives in cell division, DNA repair, and melanin production, and because of the sensitivity of these compounds to break down by UVR and ROS, natural selection to protect folate levels has been intense. Maintaining the integrity of folate metabolism has a high evolutionary valence because it directly affects reproductive success and survival early in life. The mechanisms operating to prioritize the utilization of folate under conditions of environmental and cellular stress caused by high UVR levels are not yet known.</w:t>
      </w:r>
    </w:p>
    <w:p w14:paraId="76826687" w14:textId="77777777" w:rsidR="00CE0581" w:rsidRDefault="00CE0581" w:rsidP="00CE0581">
      <w:pPr>
        <w:pStyle w:val="NormalWeb"/>
        <w:shd w:val="clear" w:color="auto" w:fill="FFFFFF"/>
        <w:spacing w:before="0" w:beforeAutospacing="0" w:after="360" w:afterAutospacing="0"/>
        <w:rPr>
          <w:rFonts w:ascii="Helvetica Neue" w:hAnsi="Helvetica Neue"/>
          <w:color w:val="333333"/>
          <w:sz w:val="23"/>
          <w:szCs w:val="23"/>
        </w:rPr>
      </w:pPr>
      <w:r>
        <w:rPr>
          <w:rFonts w:ascii="Helvetica Neue" w:hAnsi="Helvetica Neue"/>
          <w:color w:val="333333"/>
          <w:sz w:val="23"/>
          <w:szCs w:val="23"/>
        </w:rPr>
        <w:lastRenderedPageBreak/>
        <w:t>The near absence in African populations of functionally significant variation in the coding region of the melanocortin 1 receptor (</w:t>
      </w:r>
      <w:r>
        <w:rPr>
          <w:rStyle w:val="Emphasis"/>
          <w:rFonts w:ascii="Helvetica Neue" w:hAnsi="Helvetica Neue"/>
          <w:color w:val="333333"/>
          <w:sz w:val="23"/>
          <w:szCs w:val="23"/>
        </w:rPr>
        <w:t>MC1R</w:t>
      </w:r>
      <w:r>
        <w:rPr>
          <w:rFonts w:ascii="Helvetica Neue" w:hAnsi="Helvetica Neue"/>
          <w:color w:val="333333"/>
          <w:sz w:val="23"/>
          <w:szCs w:val="23"/>
        </w:rPr>
        <w:t>), one of the major genes regulating human eumelanin production, indicates the action of purifying selection maintaining dark pigmentation under intense selective pressure (</w:t>
      </w:r>
      <w:hyperlink r:id="rId75" w:anchor="ref-41" w:history="1">
        <w:r>
          <w:rPr>
            <w:rStyle w:val="Hyperlink"/>
            <w:rFonts w:ascii="Helvetica Neue" w:hAnsi="Helvetica Neue"/>
            <w:b/>
            <w:bCs/>
            <w:color w:val="005A96"/>
            <w:sz w:val="23"/>
            <w:szCs w:val="23"/>
          </w:rPr>
          <w:t>41</w:t>
        </w:r>
      </w:hyperlink>
      <w:hyperlink r:id="rId76" w:anchor="ref-42" w:history="1">
        <w:r>
          <w:rPr>
            <w:rStyle w:val="Hyperlink"/>
            <w:rFonts w:ascii="Cambria Math" w:hAnsi="Cambria Math" w:cs="Cambria Math"/>
            <w:b/>
            <w:bCs/>
            <w:color w:val="005A96"/>
            <w:sz w:val="23"/>
            <w:szCs w:val="23"/>
          </w:rPr>
          <w:t>⇓</w:t>
        </w:r>
      </w:hyperlink>
      <w:r>
        <w:rPr>
          <w:rFonts w:ascii="Helvetica Neue" w:hAnsi="Helvetica Neue"/>
          <w:color w:val="333333"/>
          <w:sz w:val="23"/>
          <w:szCs w:val="23"/>
        </w:rPr>
        <w:t>–</w:t>
      </w:r>
      <w:hyperlink r:id="rId77" w:anchor="ref-43" w:history="1">
        <w:r>
          <w:rPr>
            <w:rStyle w:val="Hyperlink"/>
            <w:rFonts w:ascii="Helvetica Neue" w:hAnsi="Helvetica Neue"/>
            <w:b/>
            <w:bCs/>
            <w:color w:val="005A96"/>
            <w:sz w:val="23"/>
            <w:szCs w:val="23"/>
          </w:rPr>
          <w:t>43</w:t>
        </w:r>
      </w:hyperlink>
      <w:r>
        <w:rPr>
          <w:rFonts w:ascii="Helvetica Neue" w:hAnsi="Helvetica Neue"/>
          <w:color w:val="333333"/>
          <w:sz w:val="23"/>
          <w:szCs w:val="23"/>
        </w:rPr>
        <w:t>). The evidence of functional constraint on </w:t>
      </w:r>
      <w:r>
        <w:rPr>
          <w:rStyle w:val="Emphasis"/>
          <w:rFonts w:ascii="Helvetica Neue" w:hAnsi="Helvetica Neue"/>
          <w:color w:val="333333"/>
          <w:sz w:val="23"/>
          <w:szCs w:val="23"/>
        </w:rPr>
        <w:t>MC1R</w:t>
      </w:r>
      <w:r>
        <w:rPr>
          <w:rFonts w:ascii="Helvetica Neue" w:hAnsi="Helvetica Neue"/>
          <w:color w:val="333333"/>
          <w:sz w:val="23"/>
          <w:szCs w:val="23"/>
        </w:rPr>
        <w:t> in African populations is unusual in light of the high levels of polymorphism observed at other loci in African populations (</w:t>
      </w:r>
      <w:hyperlink r:id="rId78" w:anchor="ref-42" w:history="1">
        <w:r>
          <w:rPr>
            <w:rStyle w:val="Hyperlink"/>
            <w:rFonts w:ascii="Helvetica Neue" w:hAnsi="Helvetica Neue"/>
            <w:b/>
            <w:bCs/>
            <w:color w:val="005A96"/>
            <w:sz w:val="23"/>
            <w:szCs w:val="23"/>
          </w:rPr>
          <w:t>42</w:t>
        </w:r>
      </w:hyperlink>
      <w:r>
        <w:rPr>
          <w:rFonts w:ascii="Helvetica Neue" w:hAnsi="Helvetica Neue"/>
          <w:color w:val="333333"/>
          <w:sz w:val="23"/>
          <w:szCs w:val="23"/>
        </w:rPr>
        <w:t>). Evidence is mounting that darkly pigmented skin, or the potential for facultative development of dark pigmentation through tanning, evolved secondarily under positive selection in populations moving from low- to high-UVR environments. Pigmentary changes such as these appear to have occurred following the dispersal of lightly and moderately pigmented “Ancestral North Indians” into high-UVR reaches of the Indian subcontinent (</w:t>
      </w:r>
      <w:hyperlink r:id="rId79" w:anchor="ref-44" w:history="1">
        <w:r>
          <w:rPr>
            <w:rStyle w:val="Hyperlink"/>
            <w:rFonts w:ascii="Helvetica Neue" w:hAnsi="Helvetica Neue"/>
            <w:b/>
            <w:bCs/>
            <w:color w:val="005A96"/>
            <w:sz w:val="23"/>
            <w:szCs w:val="23"/>
          </w:rPr>
          <w:t>44</w:t>
        </w:r>
      </w:hyperlink>
      <w:r>
        <w:rPr>
          <w:rFonts w:ascii="Helvetica Neue" w:hAnsi="Helvetica Neue"/>
          <w:color w:val="333333"/>
          <w:sz w:val="23"/>
          <w:szCs w:val="23"/>
        </w:rPr>
        <w:t>) and in lightly and moderately pigmented east Asians moving into the high-UVR environments of Central and mountainous South America (</w:t>
      </w:r>
      <w:hyperlink r:id="rId80" w:anchor="ref-45" w:history="1">
        <w:r>
          <w:rPr>
            <w:rStyle w:val="Hyperlink"/>
            <w:rFonts w:ascii="Helvetica Neue" w:hAnsi="Helvetica Neue"/>
            <w:b/>
            <w:bCs/>
            <w:color w:val="005A96"/>
            <w:sz w:val="23"/>
            <w:szCs w:val="23"/>
          </w:rPr>
          <w:t>45</w:t>
        </w:r>
      </w:hyperlink>
      <w:r>
        <w:rPr>
          <w:rFonts w:ascii="Helvetica Neue" w:hAnsi="Helvetica Neue"/>
          <w:color w:val="333333"/>
          <w:sz w:val="23"/>
          <w:szCs w:val="23"/>
        </w:rPr>
        <w:t>). Further study of the genomic signatures of selection on pigmentation genes in human population is much needed.</w:t>
      </w:r>
    </w:p>
    <w:p w14:paraId="03A44D25" w14:textId="77777777" w:rsidR="00CE0581" w:rsidRDefault="00CE0581" w:rsidP="00CE0581">
      <w:pPr>
        <w:pStyle w:val="NormalWeb"/>
        <w:shd w:val="clear" w:color="auto" w:fill="FFFFFF"/>
        <w:spacing w:before="0" w:beforeAutospacing="0" w:after="360" w:afterAutospacing="0"/>
        <w:rPr>
          <w:rFonts w:ascii="Helvetica Neue" w:hAnsi="Helvetica Neue"/>
          <w:color w:val="333333"/>
          <w:sz w:val="23"/>
          <w:szCs w:val="23"/>
        </w:rPr>
      </w:pPr>
      <w:r>
        <w:rPr>
          <w:rFonts w:ascii="Helvetica Neue" w:hAnsi="Helvetica Neue"/>
          <w:color w:val="333333"/>
          <w:sz w:val="23"/>
          <w:szCs w:val="23"/>
        </w:rPr>
        <w:t>The evolution of light pigmentation at high latitudes has long been related to the significance of production of vitamin D in the skin under conditions of reduced sunlight (</w:t>
      </w:r>
      <w:hyperlink r:id="rId81" w:anchor="ref-19" w:history="1">
        <w:r>
          <w:rPr>
            <w:rStyle w:val="Hyperlink"/>
            <w:rFonts w:ascii="Helvetica Neue" w:hAnsi="Helvetica Neue"/>
            <w:b/>
            <w:bCs/>
            <w:color w:val="005A96"/>
            <w:sz w:val="23"/>
            <w:szCs w:val="23"/>
          </w:rPr>
          <w:t>19</w:t>
        </w:r>
      </w:hyperlink>
      <w:r>
        <w:rPr>
          <w:rFonts w:ascii="Helvetica Neue" w:hAnsi="Helvetica Neue"/>
          <w:color w:val="333333"/>
          <w:sz w:val="23"/>
          <w:szCs w:val="23"/>
        </w:rPr>
        <w:t>, </w:t>
      </w:r>
      <w:hyperlink r:id="rId82" w:anchor="ref-46" w:history="1">
        <w:r>
          <w:rPr>
            <w:rStyle w:val="Hyperlink"/>
            <w:rFonts w:ascii="Helvetica Neue" w:hAnsi="Helvetica Neue"/>
            <w:b/>
            <w:bCs/>
            <w:color w:val="005A96"/>
            <w:sz w:val="23"/>
            <w:szCs w:val="23"/>
          </w:rPr>
          <w:t>46</w:t>
        </w:r>
      </w:hyperlink>
      <w:r>
        <w:rPr>
          <w:rFonts w:ascii="Helvetica Neue" w:hAnsi="Helvetica Neue"/>
          <w:color w:val="333333"/>
          <w:sz w:val="23"/>
          <w:szCs w:val="23"/>
        </w:rPr>
        <w:t>). Vitamin D</w:t>
      </w:r>
      <w:r>
        <w:rPr>
          <w:rFonts w:ascii="Helvetica Neue" w:hAnsi="Helvetica Neue"/>
          <w:color w:val="333333"/>
          <w:sz w:val="17"/>
          <w:szCs w:val="17"/>
          <w:vertAlign w:val="subscript"/>
        </w:rPr>
        <w:t>3</w:t>
      </w:r>
      <w:r>
        <w:rPr>
          <w:rFonts w:ascii="Helvetica Neue" w:hAnsi="Helvetica Neue"/>
          <w:color w:val="333333"/>
          <w:sz w:val="23"/>
          <w:szCs w:val="23"/>
        </w:rPr>
        <w:t> is made in the skin when UVR penetrates the skin and is absorbed by 7-dehydrocholesterol (7-DHC) in the epidermis and dermis to form previtamin D</w:t>
      </w:r>
      <w:r>
        <w:rPr>
          <w:rFonts w:ascii="Helvetica Neue" w:hAnsi="Helvetica Neue"/>
          <w:color w:val="333333"/>
          <w:sz w:val="17"/>
          <w:szCs w:val="17"/>
          <w:vertAlign w:val="subscript"/>
        </w:rPr>
        <w:t>3</w:t>
      </w:r>
      <w:r>
        <w:rPr>
          <w:rFonts w:ascii="Helvetica Neue" w:hAnsi="Helvetica Neue"/>
          <w:color w:val="333333"/>
          <w:sz w:val="23"/>
          <w:szCs w:val="23"/>
        </w:rPr>
        <w:t>. This reaction only occurs in the presence of wavelengths of 290–310 nm in the UVB range, with peak conversion occurring at 295–297 nm. Photosynthesis of vitamin D</w:t>
      </w:r>
      <w:r>
        <w:rPr>
          <w:rFonts w:ascii="Helvetica Neue" w:hAnsi="Helvetica Neue"/>
          <w:color w:val="333333"/>
          <w:sz w:val="17"/>
          <w:szCs w:val="17"/>
          <w:vertAlign w:val="subscript"/>
        </w:rPr>
        <w:t>3</w:t>
      </w:r>
      <w:r>
        <w:rPr>
          <w:rFonts w:ascii="Helvetica Neue" w:hAnsi="Helvetica Neue"/>
          <w:color w:val="333333"/>
          <w:sz w:val="23"/>
          <w:szCs w:val="23"/>
        </w:rPr>
        <w:t> in the skin depends upon the solar zenith angle, which changes with season, latitude, and time of day, and is further controlled by the amount of pigment and thickness of the skin (</w:t>
      </w:r>
      <w:hyperlink r:id="rId83" w:anchor="ref-47" w:history="1">
        <w:r>
          <w:rPr>
            <w:rStyle w:val="Hyperlink"/>
            <w:rFonts w:ascii="Helvetica Neue" w:hAnsi="Helvetica Neue"/>
            <w:b/>
            <w:bCs/>
            <w:color w:val="005A96"/>
            <w:sz w:val="23"/>
            <w:szCs w:val="23"/>
          </w:rPr>
          <w:t>47</w:t>
        </w:r>
      </w:hyperlink>
      <w:r>
        <w:rPr>
          <w:rFonts w:ascii="Helvetica Neue" w:hAnsi="Helvetica Neue"/>
          <w:color w:val="333333"/>
          <w:sz w:val="23"/>
          <w:szCs w:val="23"/>
        </w:rPr>
        <w:t>, </w:t>
      </w:r>
      <w:hyperlink r:id="rId84" w:anchor="ref-48" w:history="1">
        <w:r>
          <w:rPr>
            <w:rStyle w:val="Hyperlink"/>
            <w:rFonts w:ascii="Helvetica Neue" w:hAnsi="Helvetica Neue"/>
            <w:b/>
            <w:bCs/>
            <w:color w:val="005A96"/>
            <w:sz w:val="23"/>
            <w:szCs w:val="23"/>
          </w:rPr>
          <w:t>48</w:t>
        </w:r>
      </w:hyperlink>
      <w:r>
        <w:rPr>
          <w:rFonts w:ascii="Helvetica Neue" w:hAnsi="Helvetica Neue"/>
          <w:color w:val="333333"/>
          <w:sz w:val="23"/>
          <w:szCs w:val="23"/>
        </w:rPr>
        <w:t>). The importance of vitamin D</w:t>
      </w:r>
      <w:r>
        <w:rPr>
          <w:rFonts w:ascii="Helvetica Neue" w:hAnsi="Helvetica Neue"/>
          <w:color w:val="333333"/>
          <w:sz w:val="17"/>
          <w:szCs w:val="17"/>
          <w:vertAlign w:val="subscript"/>
        </w:rPr>
        <w:t>3</w:t>
      </w:r>
      <w:r>
        <w:rPr>
          <w:rFonts w:ascii="Helvetica Neue" w:hAnsi="Helvetica Neue"/>
          <w:color w:val="333333"/>
          <w:sz w:val="23"/>
          <w:szCs w:val="23"/>
        </w:rPr>
        <w:t> as a selective force in the evolution of skin pigmentation is related to the manifold effects of the vitamin on fitness as reviewed in earlier papers (</w:t>
      </w:r>
      <w:hyperlink r:id="rId85" w:anchor="ref-7" w:history="1">
        <w:r>
          <w:rPr>
            <w:rStyle w:val="Hyperlink"/>
            <w:rFonts w:ascii="Helvetica Neue" w:hAnsi="Helvetica Neue"/>
            <w:b/>
            <w:bCs/>
            <w:color w:val="005A96"/>
            <w:sz w:val="23"/>
            <w:szCs w:val="23"/>
          </w:rPr>
          <w:t>7</w:t>
        </w:r>
      </w:hyperlink>
      <w:r>
        <w:rPr>
          <w:rFonts w:ascii="Helvetica Neue" w:hAnsi="Helvetica Neue"/>
          <w:color w:val="333333"/>
          <w:sz w:val="23"/>
          <w:szCs w:val="23"/>
        </w:rPr>
        <w:t>, </w:t>
      </w:r>
      <w:hyperlink r:id="rId86" w:anchor="ref-49" w:history="1">
        <w:r>
          <w:rPr>
            <w:rStyle w:val="Hyperlink"/>
            <w:rFonts w:ascii="Helvetica Neue" w:hAnsi="Helvetica Neue"/>
            <w:b/>
            <w:bCs/>
            <w:color w:val="005A96"/>
            <w:sz w:val="23"/>
            <w:szCs w:val="23"/>
          </w:rPr>
          <w:t>49</w:t>
        </w:r>
      </w:hyperlink>
      <w:r>
        <w:rPr>
          <w:rFonts w:ascii="Helvetica Neue" w:hAnsi="Helvetica Neue"/>
          <w:color w:val="333333"/>
          <w:sz w:val="23"/>
          <w:szCs w:val="23"/>
        </w:rPr>
        <w:t>). The vitamin D endocrine system is involved in the regulation of many independent biological processes including bone metabolism, the innate immune response, cell proliferation, and differentiation (</w:t>
      </w:r>
      <w:hyperlink r:id="rId87" w:anchor="ref-50" w:history="1">
        <w:r>
          <w:rPr>
            <w:rStyle w:val="Hyperlink"/>
            <w:rFonts w:ascii="Helvetica Neue" w:hAnsi="Helvetica Neue"/>
            <w:b/>
            <w:bCs/>
            <w:color w:val="005A96"/>
            <w:sz w:val="23"/>
            <w:szCs w:val="23"/>
          </w:rPr>
          <w:t>50</w:t>
        </w:r>
      </w:hyperlink>
      <w:r>
        <w:rPr>
          <w:rFonts w:ascii="Helvetica Neue" w:hAnsi="Helvetica Neue"/>
          <w:color w:val="333333"/>
          <w:sz w:val="23"/>
          <w:szCs w:val="23"/>
        </w:rPr>
        <w:t>, </w:t>
      </w:r>
      <w:hyperlink r:id="rId88" w:anchor="ref-51" w:history="1">
        <w:r>
          <w:rPr>
            <w:rStyle w:val="Hyperlink"/>
            <w:rFonts w:ascii="Helvetica Neue" w:hAnsi="Helvetica Neue"/>
            <w:b/>
            <w:bCs/>
            <w:color w:val="005A96"/>
            <w:sz w:val="23"/>
            <w:szCs w:val="23"/>
          </w:rPr>
          <w:t>51</w:t>
        </w:r>
      </w:hyperlink>
      <w:r>
        <w:rPr>
          <w:rFonts w:ascii="Helvetica Neue" w:hAnsi="Helvetica Neue"/>
          <w:color w:val="333333"/>
          <w:sz w:val="23"/>
          <w:szCs w:val="23"/>
        </w:rPr>
        <w:t>). The roles of vitamin D</w:t>
      </w:r>
      <w:r>
        <w:rPr>
          <w:rFonts w:ascii="Helvetica Neue" w:hAnsi="Helvetica Neue"/>
          <w:color w:val="333333"/>
          <w:sz w:val="17"/>
          <w:szCs w:val="17"/>
          <w:vertAlign w:val="subscript"/>
        </w:rPr>
        <w:t>3</w:t>
      </w:r>
      <w:r>
        <w:rPr>
          <w:rFonts w:ascii="Helvetica Neue" w:hAnsi="Helvetica Neue"/>
          <w:color w:val="333333"/>
          <w:sz w:val="23"/>
          <w:szCs w:val="23"/>
        </w:rPr>
        <w:t> in the regulation of intestinal calcium absorption, and in bone formation and remodeling, have been known for decades, but only recently has the importance of vitamin D</w:t>
      </w:r>
      <w:r>
        <w:rPr>
          <w:rFonts w:ascii="Helvetica Neue" w:hAnsi="Helvetica Neue"/>
          <w:color w:val="333333"/>
          <w:sz w:val="17"/>
          <w:szCs w:val="17"/>
          <w:vertAlign w:val="subscript"/>
        </w:rPr>
        <w:t>3</w:t>
      </w:r>
      <w:r>
        <w:rPr>
          <w:rFonts w:ascii="Helvetica Neue" w:hAnsi="Helvetica Neue"/>
          <w:color w:val="333333"/>
          <w:sz w:val="23"/>
          <w:szCs w:val="23"/>
        </w:rPr>
        <w:t> in the establishment and maintenance of innate immunity, and in the normal functioning of the pancreas, brain, and heart, been recognized (</w:t>
      </w:r>
      <w:hyperlink r:id="rId89" w:anchor="ref-51" w:history="1">
        <w:r>
          <w:rPr>
            <w:rStyle w:val="Hyperlink"/>
            <w:rFonts w:ascii="Helvetica Neue" w:hAnsi="Helvetica Neue"/>
            <w:b/>
            <w:bCs/>
            <w:color w:val="005A96"/>
            <w:sz w:val="23"/>
            <w:szCs w:val="23"/>
          </w:rPr>
          <w:t>51</w:t>
        </w:r>
      </w:hyperlink>
      <w:r>
        <w:rPr>
          <w:rFonts w:ascii="Helvetica Neue" w:hAnsi="Helvetica Neue"/>
          <w:color w:val="333333"/>
          <w:sz w:val="23"/>
          <w:szCs w:val="23"/>
        </w:rPr>
        <w:t>, </w:t>
      </w:r>
      <w:hyperlink r:id="rId90" w:anchor="ref-52" w:history="1">
        <w:r>
          <w:rPr>
            <w:rStyle w:val="Hyperlink"/>
            <w:rFonts w:ascii="Helvetica Neue" w:hAnsi="Helvetica Neue"/>
            <w:b/>
            <w:bCs/>
            <w:color w:val="005A96"/>
            <w:sz w:val="23"/>
            <w:szCs w:val="23"/>
          </w:rPr>
          <w:t>52</w:t>
        </w:r>
      </w:hyperlink>
      <w:r>
        <w:rPr>
          <w:rFonts w:ascii="Helvetica Neue" w:hAnsi="Helvetica Neue"/>
          <w:color w:val="333333"/>
          <w:sz w:val="23"/>
          <w:szCs w:val="23"/>
        </w:rPr>
        <w:t>). Reduction of fertility due to vitamin D</w:t>
      </w:r>
      <w:r>
        <w:rPr>
          <w:rFonts w:ascii="Helvetica Neue" w:hAnsi="Helvetica Neue"/>
          <w:color w:val="333333"/>
          <w:sz w:val="17"/>
          <w:szCs w:val="17"/>
          <w:vertAlign w:val="subscript"/>
        </w:rPr>
        <w:t>3</w:t>
      </w:r>
      <w:r>
        <w:rPr>
          <w:rFonts w:ascii="Helvetica Neue" w:hAnsi="Helvetica Neue"/>
          <w:color w:val="333333"/>
          <w:sz w:val="23"/>
          <w:szCs w:val="23"/>
        </w:rPr>
        <w:t> deficiencies is greatest in cases of nutritional rickets, but is also significant because of increased prevalence of bacterial and viral infections and increased risk of autoimmune diseases such as multiple sclerosis and Type 1 diabetes (</w:t>
      </w:r>
      <w:hyperlink r:id="rId91" w:anchor="ref-53" w:history="1">
        <w:r>
          <w:rPr>
            <w:rStyle w:val="Hyperlink"/>
            <w:rFonts w:ascii="Helvetica Neue" w:hAnsi="Helvetica Neue"/>
            <w:b/>
            <w:bCs/>
            <w:color w:val="005A96"/>
            <w:sz w:val="23"/>
            <w:szCs w:val="23"/>
          </w:rPr>
          <w:t>53</w:t>
        </w:r>
      </w:hyperlink>
      <w:r>
        <w:rPr>
          <w:rFonts w:ascii="Helvetica Neue" w:hAnsi="Helvetica Neue"/>
          <w:color w:val="333333"/>
          <w:sz w:val="23"/>
          <w:szCs w:val="23"/>
        </w:rPr>
        <w:t>). Natural selection to promote continued vitamin D production through loss of constitutive pigmentation under conditions reduced UVR was strong, and its independent action on hominin populations dispersing to low UVR habitats was inferred before genetic evidence demonstrating positive selection for depigmentation became known (</w:t>
      </w:r>
      <w:hyperlink r:id="rId92" w:anchor="ref-7" w:history="1">
        <w:r>
          <w:rPr>
            <w:rStyle w:val="Hyperlink"/>
            <w:rFonts w:ascii="Helvetica Neue" w:hAnsi="Helvetica Neue"/>
            <w:b/>
            <w:bCs/>
            <w:color w:val="005A96"/>
            <w:sz w:val="23"/>
            <w:szCs w:val="23"/>
          </w:rPr>
          <w:t>7</w:t>
        </w:r>
      </w:hyperlink>
      <w:r>
        <w:rPr>
          <w:rFonts w:ascii="Helvetica Neue" w:hAnsi="Helvetica Neue"/>
          <w:color w:val="333333"/>
          <w:sz w:val="23"/>
          <w:szCs w:val="23"/>
        </w:rPr>
        <w:t>). Generally low and highly seasonally variable levels for UVB created a selective environment favoring the capture of UVB photons required for vitamin D</w:t>
      </w:r>
      <w:r>
        <w:rPr>
          <w:rFonts w:ascii="Helvetica Neue" w:hAnsi="Helvetica Neue"/>
          <w:color w:val="333333"/>
          <w:sz w:val="17"/>
          <w:szCs w:val="17"/>
          <w:vertAlign w:val="subscript"/>
        </w:rPr>
        <w:t>3</w:t>
      </w:r>
      <w:r>
        <w:rPr>
          <w:rFonts w:ascii="Helvetica Neue" w:hAnsi="Helvetica Neue"/>
          <w:color w:val="333333"/>
          <w:sz w:val="23"/>
          <w:szCs w:val="23"/>
        </w:rPr>
        <w:t> photosynthesis through loss of melanin pigmentation. Genetic verification of three independent occurrences of evolution of depigmented skin in hominin populations has been documented in the lineages leading to modern northern Europeans and modern east Asians (</w:t>
      </w:r>
      <w:hyperlink r:id="rId93" w:anchor="ref-54" w:history="1">
        <w:r>
          <w:rPr>
            <w:rStyle w:val="Hyperlink"/>
            <w:rFonts w:ascii="Helvetica Neue" w:hAnsi="Helvetica Neue"/>
            <w:b/>
            <w:bCs/>
            <w:color w:val="005A96"/>
            <w:sz w:val="23"/>
            <w:szCs w:val="23"/>
          </w:rPr>
          <w:t>54</w:t>
        </w:r>
      </w:hyperlink>
      <w:r>
        <w:rPr>
          <w:rFonts w:ascii="Helvetica Neue" w:hAnsi="Helvetica Neue"/>
          <w:color w:val="333333"/>
          <w:sz w:val="23"/>
          <w:szCs w:val="23"/>
        </w:rPr>
        <w:t>, </w:t>
      </w:r>
      <w:hyperlink r:id="rId94" w:anchor="ref-55" w:history="1">
        <w:r>
          <w:rPr>
            <w:rStyle w:val="Hyperlink"/>
            <w:rFonts w:ascii="Helvetica Neue" w:hAnsi="Helvetica Neue"/>
            <w:b/>
            <w:bCs/>
            <w:color w:val="005A96"/>
            <w:sz w:val="23"/>
            <w:szCs w:val="23"/>
          </w:rPr>
          <w:t>55</w:t>
        </w:r>
      </w:hyperlink>
      <w:r>
        <w:rPr>
          <w:rFonts w:ascii="Helvetica Neue" w:hAnsi="Helvetica Neue"/>
          <w:color w:val="333333"/>
          <w:sz w:val="23"/>
          <w:szCs w:val="23"/>
        </w:rPr>
        <w:t>) and in </w:t>
      </w:r>
      <w:r>
        <w:rPr>
          <w:rStyle w:val="Emphasis"/>
          <w:rFonts w:ascii="Helvetica Neue" w:hAnsi="Helvetica Neue"/>
          <w:color w:val="333333"/>
          <w:sz w:val="23"/>
          <w:szCs w:val="23"/>
        </w:rPr>
        <w:t>Homo neanderthalensis</w:t>
      </w:r>
      <w:r>
        <w:rPr>
          <w:rFonts w:ascii="Helvetica Neue" w:hAnsi="Helvetica Neue"/>
          <w:color w:val="333333"/>
          <w:sz w:val="23"/>
          <w:szCs w:val="23"/>
        </w:rPr>
        <w:t> (</w:t>
      </w:r>
      <w:hyperlink r:id="rId95" w:anchor="ref-56" w:history="1">
        <w:r>
          <w:rPr>
            <w:rStyle w:val="Hyperlink"/>
            <w:rFonts w:ascii="Helvetica Neue" w:hAnsi="Helvetica Neue"/>
            <w:b/>
            <w:bCs/>
            <w:color w:val="005A96"/>
            <w:sz w:val="23"/>
            <w:szCs w:val="23"/>
          </w:rPr>
          <w:t>56</w:t>
        </w:r>
      </w:hyperlink>
      <w:r>
        <w:rPr>
          <w:rFonts w:ascii="Helvetica Neue" w:hAnsi="Helvetica Neue"/>
          <w:color w:val="333333"/>
          <w:sz w:val="23"/>
          <w:szCs w:val="23"/>
        </w:rPr>
        <w:t xml:space="preserve">). It is significant that the genetic and physiological mechanisms causing light-skinned phenotypes in each group were different from one another. Regulatory mechanisms involve the control of the formation of </w:t>
      </w:r>
      <w:r>
        <w:rPr>
          <w:rFonts w:ascii="Helvetica Neue" w:hAnsi="Helvetica Neue"/>
          <w:color w:val="333333"/>
          <w:sz w:val="23"/>
          <w:szCs w:val="23"/>
        </w:rPr>
        <w:lastRenderedPageBreak/>
        <w:t>melanosomes (the organelles in which melanins are produced and stored) (</w:t>
      </w:r>
      <w:hyperlink r:id="rId96" w:anchor="ref-54" w:history="1">
        <w:r>
          <w:rPr>
            <w:rStyle w:val="Hyperlink"/>
            <w:rFonts w:ascii="Helvetica Neue" w:hAnsi="Helvetica Neue"/>
            <w:b/>
            <w:bCs/>
            <w:color w:val="005A96"/>
            <w:sz w:val="23"/>
            <w:szCs w:val="23"/>
          </w:rPr>
          <w:t>54</w:t>
        </w:r>
      </w:hyperlink>
      <w:r>
        <w:rPr>
          <w:rFonts w:ascii="Helvetica Neue" w:hAnsi="Helvetica Neue"/>
          <w:color w:val="333333"/>
          <w:sz w:val="23"/>
          <w:szCs w:val="23"/>
        </w:rPr>
        <w:t>, </w:t>
      </w:r>
      <w:hyperlink r:id="rId97" w:anchor="ref-55" w:history="1">
        <w:r>
          <w:rPr>
            <w:rStyle w:val="Hyperlink"/>
            <w:rFonts w:ascii="Helvetica Neue" w:hAnsi="Helvetica Neue"/>
            <w:b/>
            <w:bCs/>
            <w:color w:val="005A96"/>
            <w:sz w:val="23"/>
            <w:szCs w:val="23"/>
          </w:rPr>
          <w:t>55</w:t>
        </w:r>
      </w:hyperlink>
      <w:r>
        <w:rPr>
          <w:rFonts w:ascii="Helvetica Neue" w:hAnsi="Helvetica Neue"/>
          <w:color w:val="333333"/>
          <w:sz w:val="23"/>
          <w:szCs w:val="23"/>
        </w:rPr>
        <w:t>), and the production of the different types and mixtures of melanins. The mechanisms whereby similar phenotypic ends have been reached by different genetic means have been reviewed recently (</w:t>
      </w:r>
      <w:hyperlink r:id="rId98" w:anchor="ref-57" w:history="1">
        <w:r>
          <w:rPr>
            <w:rStyle w:val="Hyperlink"/>
            <w:rFonts w:ascii="Helvetica Neue" w:hAnsi="Helvetica Neue"/>
            <w:b/>
            <w:bCs/>
            <w:color w:val="005A96"/>
            <w:sz w:val="23"/>
            <w:szCs w:val="23"/>
          </w:rPr>
          <w:t>57</w:t>
        </w:r>
      </w:hyperlink>
      <w:r>
        <w:rPr>
          <w:rFonts w:ascii="Helvetica Neue" w:hAnsi="Helvetica Neue"/>
          <w:color w:val="333333"/>
          <w:sz w:val="23"/>
          <w:szCs w:val="23"/>
        </w:rPr>
        <w:t>). One of the most interesting questions remaining to be answered about the physiology of vitamin D is humans concerns the nature of variation in the vitamin D receptor (VDR), specifically whether the pattern and nature of polymorphisms in the VDR is related to UVB levels and/or length of habitation under specific UVB regimes.</w:t>
      </w:r>
    </w:p>
    <w:p w14:paraId="513040E8" w14:textId="77777777" w:rsidR="00CE0581" w:rsidRDefault="00CE0581" w:rsidP="00CE0581">
      <w:pPr>
        <w:pStyle w:val="Heading2"/>
        <w:shd w:val="clear" w:color="auto" w:fill="FFFFFF"/>
        <w:rPr>
          <w:rFonts w:ascii="Helvetica Neue" w:hAnsi="Helvetica Neue"/>
          <w:color w:val="111111"/>
          <w:sz w:val="28"/>
          <w:szCs w:val="28"/>
        </w:rPr>
      </w:pPr>
      <w:r>
        <w:rPr>
          <w:rFonts w:ascii="Helvetica Neue" w:hAnsi="Helvetica Neue"/>
          <w:color w:val="111111"/>
          <w:sz w:val="28"/>
          <w:szCs w:val="28"/>
        </w:rPr>
        <w:t>Geographic Variation in UV Radiation</w:t>
      </w:r>
    </w:p>
    <w:p w14:paraId="4336F486" w14:textId="77777777" w:rsidR="00CE0581" w:rsidRDefault="00CE0581" w:rsidP="00CE0581">
      <w:pPr>
        <w:pStyle w:val="NormalWeb"/>
        <w:shd w:val="clear" w:color="auto" w:fill="FFFFFF"/>
        <w:spacing w:before="0" w:beforeAutospacing="0" w:after="360" w:afterAutospacing="0"/>
        <w:rPr>
          <w:rFonts w:ascii="Helvetica Neue" w:hAnsi="Helvetica Neue"/>
          <w:color w:val="333333"/>
          <w:sz w:val="23"/>
          <w:szCs w:val="23"/>
        </w:rPr>
      </w:pPr>
      <w:r>
        <w:rPr>
          <w:rFonts w:ascii="Helvetica Neue" w:hAnsi="Helvetica Neue"/>
          <w:color w:val="333333"/>
          <w:sz w:val="23"/>
          <w:szCs w:val="23"/>
        </w:rPr>
        <w:t>Mounting genetic evidence demonstrating the role of natural selection in establishing and maintaining darkly and lightly pigmented cutaneous phenotypes near the equator and poles, respectively, prompts a closer look at the nature of the prime selective agent, UVR. Differences in the strength, seasonal distribution, and bioactivity of UVA and UVB have been recognized for a long time (</w:t>
      </w:r>
      <w:hyperlink r:id="rId99" w:anchor="ref-58" w:history="1">
        <w:r>
          <w:rPr>
            <w:rStyle w:val="Hyperlink"/>
            <w:rFonts w:ascii="Helvetica Neue" w:hAnsi="Helvetica Neue"/>
            <w:b/>
            <w:bCs/>
            <w:color w:val="005A96"/>
            <w:sz w:val="23"/>
            <w:szCs w:val="23"/>
          </w:rPr>
          <w:t>58</w:t>
        </w:r>
      </w:hyperlink>
      <w:r>
        <w:rPr>
          <w:rFonts w:ascii="Helvetica Neue" w:hAnsi="Helvetica Neue"/>
          <w:color w:val="333333"/>
          <w:sz w:val="23"/>
          <w:szCs w:val="23"/>
        </w:rPr>
        <w:t>, </w:t>
      </w:r>
      <w:hyperlink r:id="rId100" w:anchor="ref-59" w:history="1">
        <w:r>
          <w:rPr>
            <w:rStyle w:val="Hyperlink"/>
            <w:rFonts w:ascii="Helvetica Neue" w:hAnsi="Helvetica Neue"/>
            <w:b/>
            <w:bCs/>
            <w:color w:val="005A96"/>
            <w:sz w:val="23"/>
            <w:szCs w:val="23"/>
          </w:rPr>
          <w:t>59</w:t>
        </w:r>
      </w:hyperlink>
      <w:r>
        <w:rPr>
          <w:rFonts w:ascii="Helvetica Neue" w:hAnsi="Helvetica Neue"/>
          <w:color w:val="333333"/>
          <w:sz w:val="23"/>
          <w:szCs w:val="23"/>
        </w:rPr>
        <w:t>), but the relevance of these variables to the evolution of human skin pigmentation has not been fully appreciated. The dispersals of hominins out of Africa that occurred about 1.9 Ma and 80 ka, respectively, involved the movement of people out of highly UVR-rich environments into habitats that were much more mixed with respect to the seasonal pattern, intensity, and wavelength mixture of UVR. Although two distinct forms of hominin (early </w:t>
      </w:r>
      <w:r>
        <w:rPr>
          <w:rStyle w:val="Emphasis"/>
          <w:rFonts w:ascii="Helvetica Neue" w:hAnsi="Helvetica Neue"/>
          <w:color w:val="333333"/>
          <w:sz w:val="23"/>
          <w:szCs w:val="23"/>
        </w:rPr>
        <w:t>Homo</w:t>
      </w:r>
      <w:r>
        <w:rPr>
          <w:rFonts w:ascii="Helvetica Neue" w:hAnsi="Helvetica Neue"/>
          <w:color w:val="333333"/>
          <w:sz w:val="23"/>
          <w:szCs w:val="23"/>
        </w:rPr>
        <w:t> and </w:t>
      </w:r>
      <w:r>
        <w:rPr>
          <w:rStyle w:val="Emphasis"/>
          <w:rFonts w:ascii="Helvetica Neue" w:hAnsi="Helvetica Neue"/>
          <w:color w:val="333333"/>
          <w:sz w:val="23"/>
          <w:szCs w:val="23"/>
        </w:rPr>
        <w:t>Homo sapiens</w:t>
      </w:r>
      <w:r>
        <w:rPr>
          <w:rFonts w:ascii="Helvetica Neue" w:hAnsi="Helvetica Neue"/>
          <w:color w:val="333333"/>
          <w:sz w:val="23"/>
          <w:szCs w:val="23"/>
        </w:rPr>
        <w:t>, respectively) were involved in these dispersals, neither form made or used clothing or used other portable methods of sun protection. Thus, apart from the time they spent in the shade, their bodies were subjected to the full force of UVR wherever they went.</w:t>
      </w:r>
    </w:p>
    <w:p w14:paraId="2E4F9644" w14:textId="77777777" w:rsidR="00CE0581" w:rsidRDefault="00CE0581" w:rsidP="00CE0581">
      <w:pPr>
        <w:pStyle w:val="NormalWeb"/>
        <w:shd w:val="clear" w:color="auto" w:fill="FFFFFF"/>
        <w:spacing w:before="0" w:beforeAutospacing="0" w:after="360" w:afterAutospacing="0"/>
        <w:rPr>
          <w:rFonts w:ascii="Helvetica Neue" w:hAnsi="Helvetica Neue"/>
          <w:color w:val="333333"/>
          <w:sz w:val="23"/>
          <w:szCs w:val="23"/>
        </w:rPr>
      </w:pPr>
      <w:r>
        <w:rPr>
          <w:rFonts w:ascii="Helvetica Neue" w:hAnsi="Helvetica Neue"/>
          <w:color w:val="333333"/>
          <w:sz w:val="23"/>
          <w:szCs w:val="23"/>
        </w:rPr>
        <w:t>The Earth's surface receives much less UVB than UVA because most UVB reaching the Earth is scattered and absorbed by oxygen, ozone, and water molecules in the atmosphere. Because of this and the geometry of sunlight reaching different places in different seasons, UVB is much more variable in its intensity and distribution than UVA. Levels UVB are highest near the equator in more arid regions, and in high altitude areas such as the Tibetan Plateau and the Altiplano (</w:t>
      </w:r>
      <w:hyperlink r:id="rId101" w:anchor="F1" w:history="1">
        <w:r>
          <w:rPr>
            <w:rStyle w:val="Hyperlink"/>
            <w:rFonts w:ascii="Helvetica Neue" w:hAnsi="Helvetica Neue"/>
            <w:b/>
            <w:bCs/>
            <w:color w:val="005A96"/>
            <w:sz w:val="23"/>
            <w:szCs w:val="23"/>
          </w:rPr>
          <w:t>Fig. 1</w:t>
        </w:r>
        <w:r>
          <w:rPr>
            <w:rStyle w:val="Emphasis"/>
            <w:rFonts w:ascii="Helvetica Neue" w:hAnsi="Helvetica Neue"/>
            <w:b/>
            <w:bCs/>
            <w:color w:val="005A96"/>
            <w:sz w:val="23"/>
            <w:szCs w:val="23"/>
          </w:rPr>
          <w:t>A</w:t>
        </w:r>
      </w:hyperlink>
      <w:r>
        <w:rPr>
          <w:rFonts w:ascii="Helvetica Neue" w:hAnsi="Helvetica Neue"/>
          <w:color w:val="333333"/>
          <w:sz w:val="23"/>
          <w:szCs w:val="23"/>
        </w:rPr>
        <w:t>). North or south of about 46°, levels of UVB are insufficient to initiate cutaneous production of previtamin D</w:t>
      </w:r>
      <w:r>
        <w:rPr>
          <w:rFonts w:ascii="Helvetica Neue" w:hAnsi="Helvetica Neue"/>
          <w:color w:val="333333"/>
          <w:sz w:val="17"/>
          <w:szCs w:val="17"/>
          <w:vertAlign w:val="subscript"/>
        </w:rPr>
        <w:t>3</w:t>
      </w:r>
      <w:r>
        <w:rPr>
          <w:rFonts w:ascii="Helvetica Neue" w:hAnsi="Helvetica Neue"/>
          <w:color w:val="333333"/>
          <w:sz w:val="23"/>
          <w:szCs w:val="23"/>
        </w:rPr>
        <w:t> for much of the year (</w:t>
      </w:r>
      <w:hyperlink r:id="rId102" w:anchor="ref-7" w:history="1">
        <w:r>
          <w:rPr>
            <w:rStyle w:val="Hyperlink"/>
            <w:rFonts w:ascii="Helvetica Neue" w:hAnsi="Helvetica Neue"/>
            <w:b/>
            <w:bCs/>
            <w:color w:val="005A96"/>
            <w:sz w:val="23"/>
            <w:szCs w:val="23"/>
          </w:rPr>
          <w:t>7</w:t>
        </w:r>
      </w:hyperlink>
      <w:r>
        <w:rPr>
          <w:rFonts w:ascii="Helvetica Neue" w:hAnsi="Helvetica Neue"/>
          <w:color w:val="333333"/>
          <w:sz w:val="23"/>
          <w:szCs w:val="23"/>
        </w:rPr>
        <w:t>, </w:t>
      </w:r>
      <w:hyperlink r:id="rId103" w:anchor="ref-17" w:history="1">
        <w:r>
          <w:rPr>
            <w:rStyle w:val="Hyperlink"/>
            <w:rFonts w:ascii="Helvetica Neue" w:hAnsi="Helvetica Neue"/>
            <w:b/>
            <w:bCs/>
            <w:color w:val="005A96"/>
            <w:sz w:val="23"/>
            <w:szCs w:val="23"/>
          </w:rPr>
          <w:t>17</w:t>
        </w:r>
      </w:hyperlink>
      <w:r>
        <w:rPr>
          <w:rFonts w:ascii="Helvetica Neue" w:hAnsi="Helvetica Neue"/>
          <w:color w:val="333333"/>
          <w:sz w:val="23"/>
          <w:szCs w:val="23"/>
        </w:rPr>
        <w:t>). The pattern of distribution of UVB is most strongly influenced by latitude because of atmospheric scattering and absorption. Africa receives high and uniform amounts, whereas northern Eurasia receives negligible amounts. The coefficient of variation (CoV) for UVB (</w:t>
      </w:r>
      <w:hyperlink r:id="rId104" w:anchor="F1" w:history="1">
        <w:r>
          <w:rPr>
            <w:rStyle w:val="Hyperlink"/>
            <w:rFonts w:ascii="Helvetica Neue" w:hAnsi="Helvetica Neue"/>
            <w:b/>
            <w:bCs/>
            <w:color w:val="005A96"/>
            <w:sz w:val="23"/>
            <w:szCs w:val="23"/>
          </w:rPr>
          <w:t>Fig. 1</w:t>
        </w:r>
        <w:r>
          <w:rPr>
            <w:rStyle w:val="Emphasis"/>
            <w:rFonts w:ascii="Helvetica Neue" w:hAnsi="Helvetica Neue"/>
            <w:b/>
            <w:bCs/>
            <w:color w:val="005A96"/>
            <w:sz w:val="23"/>
            <w:szCs w:val="23"/>
          </w:rPr>
          <w:t>B</w:t>
        </w:r>
      </w:hyperlink>
      <w:r>
        <w:rPr>
          <w:rFonts w:ascii="Helvetica Neue" w:hAnsi="Helvetica Neue"/>
          <w:color w:val="333333"/>
          <w:sz w:val="23"/>
          <w:szCs w:val="23"/>
        </w:rPr>
        <w:t>) is strongly associated with its seasonal nature outside of the tropics, and is lowest in the equatorial zone and highest in northern Eurasia and North America. Humidity and monsoon precipitation reduce average UVB, and the CoV is higher relative to the mean level in moisture-rich regions.</w:t>
      </w:r>
    </w:p>
    <w:p w14:paraId="4A12BDB2" w14:textId="77777777" w:rsidR="00CE0581" w:rsidRDefault="00CE0581"/>
    <w:sectPr w:rsidR="00CE0581" w:rsidSect="00D375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ource-sans-pro">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99042E"/>
    <w:multiLevelType w:val="multilevel"/>
    <w:tmpl w:val="10BA3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1F7AC8"/>
    <w:multiLevelType w:val="multilevel"/>
    <w:tmpl w:val="59DCB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917"/>
    <w:rsid w:val="00093917"/>
    <w:rsid w:val="001A395C"/>
    <w:rsid w:val="007C6B56"/>
    <w:rsid w:val="00885FA3"/>
    <w:rsid w:val="00BD6D97"/>
    <w:rsid w:val="00C72DE8"/>
    <w:rsid w:val="00CE0581"/>
    <w:rsid w:val="00D37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03F401"/>
  <w15:chartTrackingRefBased/>
  <w15:docId w15:val="{CC12FBB9-DBB3-2B4A-AE6C-7BA0FBE21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Heading1">
    <w:name w:val="heading 1"/>
    <w:basedOn w:val="Normal"/>
    <w:next w:val="Normal"/>
    <w:link w:val="Heading1Char"/>
    <w:uiPriority w:val="9"/>
    <w:qFormat/>
    <w:rsid w:val="001A395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093917"/>
    <w:pPr>
      <w:spacing w:before="100" w:beforeAutospacing="1" w:after="100" w:afterAutospacing="1"/>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iPriority w:val="9"/>
    <w:qFormat/>
    <w:rsid w:val="00093917"/>
    <w:pPr>
      <w:spacing w:before="100" w:beforeAutospacing="1" w:after="100" w:afterAutospacing="1"/>
      <w:outlineLvl w:val="2"/>
    </w:pPr>
    <w:rPr>
      <w:rFonts w:ascii="Times New Roman" w:eastAsia="Times New Roman" w:hAnsi="Times New Roman" w:cs="Times New Roman"/>
      <w:b/>
      <w:bCs/>
      <w:sz w:val="27"/>
      <w:szCs w:val="27"/>
      <w:lang w:val="en-US"/>
    </w:rPr>
  </w:style>
  <w:style w:type="paragraph" w:styleId="Heading4">
    <w:name w:val="heading 4"/>
    <w:basedOn w:val="Normal"/>
    <w:link w:val="Heading4Char"/>
    <w:uiPriority w:val="9"/>
    <w:qFormat/>
    <w:rsid w:val="00093917"/>
    <w:pPr>
      <w:spacing w:before="100" w:beforeAutospacing="1" w:after="100" w:afterAutospacing="1"/>
      <w:outlineLvl w:val="3"/>
    </w:pPr>
    <w:rPr>
      <w:rFonts w:ascii="Times New Roman" w:eastAsia="Times New Roman" w:hAnsi="Times New Roman"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9391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9391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93917"/>
    <w:rPr>
      <w:rFonts w:ascii="Times New Roman" w:eastAsia="Times New Roman" w:hAnsi="Times New Roman" w:cs="Times New Roman"/>
      <w:b/>
      <w:bCs/>
    </w:rPr>
  </w:style>
  <w:style w:type="character" w:customStyle="1" w:styleId="mw-headline">
    <w:name w:val="mw-headline"/>
    <w:basedOn w:val="DefaultParagraphFont"/>
    <w:rsid w:val="00093917"/>
  </w:style>
  <w:style w:type="paragraph" w:styleId="NormalWeb">
    <w:name w:val="Normal (Web)"/>
    <w:basedOn w:val="Normal"/>
    <w:uiPriority w:val="99"/>
    <w:semiHidden/>
    <w:unhideWhenUsed/>
    <w:rsid w:val="00093917"/>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093917"/>
    <w:rPr>
      <w:b/>
      <w:bCs/>
    </w:rPr>
  </w:style>
  <w:style w:type="character" w:styleId="Hyperlink">
    <w:name w:val="Hyperlink"/>
    <w:basedOn w:val="DefaultParagraphFont"/>
    <w:uiPriority w:val="99"/>
    <w:semiHidden/>
    <w:unhideWhenUsed/>
    <w:rsid w:val="00093917"/>
    <w:rPr>
      <w:color w:val="0000FF"/>
      <w:u w:val="single"/>
    </w:rPr>
  </w:style>
  <w:style w:type="character" w:styleId="Emphasis">
    <w:name w:val="Emphasis"/>
    <w:basedOn w:val="DefaultParagraphFont"/>
    <w:uiPriority w:val="20"/>
    <w:qFormat/>
    <w:rsid w:val="00BD6D97"/>
    <w:rPr>
      <w:i/>
      <w:iCs/>
    </w:rPr>
  </w:style>
  <w:style w:type="character" w:customStyle="1" w:styleId="Heading1Char">
    <w:name w:val="Heading 1 Char"/>
    <w:basedOn w:val="DefaultParagraphFont"/>
    <w:link w:val="Heading1"/>
    <w:uiPriority w:val="9"/>
    <w:rsid w:val="001A395C"/>
    <w:rPr>
      <w:rFonts w:asciiTheme="majorHAnsi" w:eastAsiaTheme="majorEastAsia" w:hAnsiTheme="majorHAnsi" w:cstheme="majorBidi"/>
      <w:color w:val="2F5496" w:themeColor="accent1" w:themeShade="BF"/>
      <w:sz w:val="32"/>
      <w:szCs w:val="32"/>
      <w:lang w:val="es-ES"/>
    </w:rPr>
  </w:style>
  <w:style w:type="paragraph" w:customStyle="1" w:styleId="wp-caption-text">
    <w:name w:val="wp-caption-text"/>
    <w:basedOn w:val="Normal"/>
    <w:rsid w:val="00885FA3"/>
    <w:pPr>
      <w:spacing w:before="100" w:beforeAutospacing="1" w:after="100" w:afterAutospacing="1"/>
    </w:pPr>
    <w:rPr>
      <w:rFonts w:ascii="Times New Roman" w:eastAsia="Times New Roman" w:hAnsi="Times New Roman" w:cs="Times New Roman"/>
      <w:lang w:val="en-US"/>
    </w:rPr>
  </w:style>
  <w:style w:type="character" w:customStyle="1" w:styleId="highwire-cite-metadata-article-category">
    <w:name w:val="highwire-cite-metadata-article-category"/>
    <w:basedOn w:val="DefaultParagraphFont"/>
    <w:rsid w:val="00CE0581"/>
  </w:style>
  <w:style w:type="character" w:customStyle="1" w:styleId="highwire-citation-authors">
    <w:name w:val="highwire-citation-authors"/>
    <w:basedOn w:val="DefaultParagraphFont"/>
    <w:rsid w:val="00CE0581"/>
  </w:style>
  <w:style w:type="character" w:customStyle="1" w:styleId="highwire-citation-author">
    <w:name w:val="highwire-citation-author"/>
    <w:basedOn w:val="DefaultParagraphFont"/>
    <w:rsid w:val="00CE0581"/>
  </w:style>
  <w:style w:type="character" w:customStyle="1" w:styleId="highwire-cite-metadata-journal">
    <w:name w:val="highwire-cite-metadata-journal"/>
    <w:basedOn w:val="DefaultParagraphFont"/>
    <w:rsid w:val="00CE0581"/>
  </w:style>
  <w:style w:type="character" w:customStyle="1" w:styleId="highwire-cite-metadata-date">
    <w:name w:val="highwire-cite-metadata-date"/>
    <w:basedOn w:val="DefaultParagraphFont"/>
    <w:rsid w:val="00CE0581"/>
  </w:style>
  <w:style w:type="character" w:customStyle="1" w:styleId="highwire-cite-metadata-volume">
    <w:name w:val="highwire-cite-metadata-volume"/>
    <w:basedOn w:val="DefaultParagraphFont"/>
    <w:rsid w:val="00CE0581"/>
  </w:style>
  <w:style w:type="character" w:customStyle="1" w:styleId="highwire-cite-metadata-issue">
    <w:name w:val="highwire-cite-metadata-issue"/>
    <w:basedOn w:val="DefaultParagraphFont"/>
    <w:rsid w:val="00CE0581"/>
  </w:style>
  <w:style w:type="character" w:customStyle="1" w:styleId="highwire-cite-metadata-pages">
    <w:name w:val="highwire-cite-metadata-pages"/>
    <w:basedOn w:val="DefaultParagraphFont"/>
    <w:rsid w:val="00CE0581"/>
  </w:style>
  <w:style w:type="character" w:customStyle="1" w:styleId="highwire-cite-metadata-papdate">
    <w:name w:val="highwire-cite-metadata-papdate"/>
    <w:basedOn w:val="DefaultParagraphFont"/>
    <w:rsid w:val="00CE0581"/>
  </w:style>
  <w:style w:type="character" w:customStyle="1" w:styleId="highwire-cite-metadata-doi">
    <w:name w:val="highwire-cite-metadata-doi"/>
    <w:basedOn w:val="DefaultParagraphFont"/>
    <w:rsid w:val="00CE0581"/>
  </w:style>
  <w:style w:type="paragraph" w:customStyle="1" w:styleId="first">
    <w:name w:val="first"/>
    <w:basedOn w:val="Normal"/>
    <w:rsid w:val="00CE0581"/>
    <w:pPr>
      <w:spacing w:before="100" w:beforeAutospacing="1" w:after="100" w:afterAutospacing="1"/>
    </w:pPr>
    <w:rPr>
      <w:rFonts w:ascii="Times New Roman" w:eastAsia="Times New Roman" w:hAnsi="Times New Roman" w:cs="Times New Roman"/>
      <w:lang w:val="en-US"/>
    </w:rPr>
  </w:style>
  <w:style w:type="paragraph" w:customStyle="1" w:styleId="last">
    <w:name w:val="last"/>
    <w:basedOn w:val="Normal"/>
    <w:rsid w:val="00CE0581"/>
    <w:pPr>
      <w:spacing w:before="100" w:beforeAutospacing="1" w:after="100" w:afterAutospacing="1"/>
    </w:pPr>
    <w:rPr>
      <w:rFonts w:ascii="Times New Roman" w:eastAsia="Times New Roman" w:hAnsi="Times New Roman" w:cs="Times New Roman"/>
      <w:lang w:val="en-US"/>
    </w:rPr>
  </w:style>
  <w:style w:type="paragraph" w:customStyle="1" w:styleId="kwd">
    <w:name w:val="kwd"/>
    <w:basedOn w:val="Normal"/>
    <w:rsid w:val="00CE0581"/>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6646">
      <w:bodyDiv w:val="1"/>
      <w:marLeft w:val="0"/>
      <w:marRight w:val="0"/>
      <w:marTop w:val="0"/>
      <w:marBottom w:val="0"/>
      <w:divBdr>
        <w:top w:val="none" w:sz="0" w:space="0" w:color="auto"/>
        <w:left w:val="none" w:sz="0" w:space="0" w:color="auto"/>
        <w:bottom w:val="none" w:sz="0" w:space="0" w:color="auto"/>
        <w:right w:val="none" w:sz="0" w:space="0" w:color="auto"/>
      </w:divBdr>
      <w:divsChild>
        <w:div w:id="108555048">
          <w:marLeft w:val="0"/>
          <w:marRight w:val="0"/>
          <w:marTop w:val="0"/>
          <w:marBottom w:val="0"/>
          <w:divBdr>
            <w:top w:val="none" w:sz="0" w:space="0" w:color="auto"/>
            <w:left w:val="none" w:sz="0" w:space="0" w:color="auto"/>
            <w:bottom w:val="none" w:sz="0" w:space="0" w:color="auto"/>
            <w:right w:val="none" w:sz="0" w:space="0" w:color="auto"/>
          </w:divBdr>
        </w:div>
      </w:divsChild>
    </w:div>
    <w:div w:id="172426768">
      <w:bodyDiv w:val="1"/>
      <w:marLeft w:val="0"/>
      <w:marRight w:val="0"/>
      <w:marTop w:val="0"/>
      <w:marBottom w:val="0"/>
      <w:divBdr>
        <w:top w:val="none" w:sz="0" w:space="0" w:color="auto"/>
        <w:left w:val="none" w:sz="0" w:space="0" w:color="auto"/>
        <w:bottom w:val="none" w:sz="0" w:space="0" w:color="auto"/>
        <w:right w:val="none" w:sz="0" w:space="0" w:color="auto"/>
      </w:divBdr>
      <w:divsChild>
        <w:div w:id="1001391702">
          <w:marLeft w:val="0"/>
          <w:marRight w:val="0"/>
          <w:marTop w:val="0"/>
          <w:marBottom w:val="0"/>
          <w:divBdr>
            <w:top w:val="none" w:sz="0" w:space="0" w:color="auto"/>
            <w:left w:val="none" w:sz="0" w:space="0" w:color="auto"/>
            <w:bottom w:val="none" w:sz="0" w:space="0" w:color="auto"/>
            <w:right w:val="none" w:sz="0" w:space="0" w:color="auto"/>
          </w:divBdr>
          <w:divsChild>
            <w:div w:id="88016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031450">
      <w:bodyDiv w:val="1"/>
      <w:marLeft w:val="0"/>
      <w:marRight w:val="0"/>
      <w:marTop w:val="0"/>
      <w:marBottom w:val="0"/>
      <w:divBdr>
        <w:top w:val="none" w:sz="0" w:space="0" w:color="auto"/>
        <w:left w:val="none" w:sz="0" w:space="0" w:color="auto"/>
        <w:bottom w:val="none" w:sz="0" w:space="0" w:color="auto"/>
        <w:right w:val="none" w:sz="0" w:space="0" w:color="auto"/>
      </w:divBdr>
      <w:divsChild>
        <w:div w:id="1601178637">
          <w:blockQuote w:val="1"/>
          <w:marLeft w:val="0"/>
          <w:marRight w:val="0"/>
          <w:marTop w:val="360"/>
          <w:marBottom w:val="360"/>
          <w:divBdr>
            <w:top w:val="none" w:sz="0" w:space="0" w:color="auto"/>
            <w:left w:val="none" w:sz="0" w:space="0" w:color="auto"/>
            <w:bottom w:val="none" w:sz="0" w:space="0" w:color="auto"/>
            <w:right w:val="none" w:sz="0" w:space="0" w:color="auto"/>
          </w:divBdr>
        </w:div>
        <w:div w:id="1545482374">
          <w:blockQuote w:val="1"/>
          <w:marLeft w:val="0"/>
          <w:marRight w:val="0"/>
          <w:marTop w:val="360"/>
          <w:marBottom w:val="360"/>
          <w:divBdr>
            <w:top w:val="none" w:sz="0" w:space="0" w:color="auto"/>
            <w:left w:val="none" w:sz="0" w:space="0" w:color="auto"/>
            <w:bottom w:val="none" w:sz="0" w:space="0" w:color="auto"/>
            <w:right w:val="none" w:sz="0" w:space="0" w:color="auto"/>
          </w:divBdr>
        </w:div>
      </w:divsChild>
    </w:div>
    <w:div w:id="325280688">
      <w:bodyDiv w:val="1"/>
      <w:marLeft w:val="0"/>
      <w:marRight w:val="0"/>
      <w:marTop w:val="0"/>
      <w:marBottom w:val="0"/>
      <w:divBdr>
        <w:top w:val="none" w:sz="0" w:space="0" w:color="auto"/>
        <w:left w:val="none" w:sz="0" w:space="0" w:color="auto"/>
        <w:bottom w:val="none" w:sz="0" w:space="0" w:color="auto"/>
        <w:right w:val="none" w:sz="0" w:space="0" w:color="auto"/>
      </w:divBdr>
      <w:divsChild>
        <w:div w:id="1803303133">
          <w:marLeft w:val="0"/>
          <w:marRight w:val="0"/>
          <w:marTop w:val="0"/>
          <w:marBottom w:val="0"/>
          <w:divBdr>
            <w:top w:val="none" w:sz="0" w:space="0" w:color="auto"/>
            <w:left w:val="none" w:sz="0" w:space="0" w:color="auto"/>
            <w:bottom w:val="none" w:sz="0" w:space="0" w:color="auto"/>
            <w:right w:val="none" w:sz="0" w:space="0" w:color="auto"/>
          </w:divBdr>
          <w:divsChild>
            <w:div w:id="22402438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350953110">
      <w:bodyDiv w:val="1"/>
      <w:marLeft w:val="0"/>
      <w:marRight w:val="0"/>
      <w:marTop w:val="0"/>
      <w:marBottom w:val="0"/>
      <w:divBdr>
        <w:top w:val="none" w:sz="0" w:space="0" w:color="auto"/>
        <w:left w:val="none" w:sz="0" w:space="0" w:color="auto"/>
        <w:bottom w:val="none" w:sz="0" w:space="0" w:color="auto"/>
        <w:right w:val="none" w:sz="0" w:space="0" w:color="auto"/>
      </w:divBdr>
      <w:divsChild>
        <w:div w:id="2112191592">
          <w:marLeft w:val="0"/>
          <w:marRight w:val="0"/>
          <w:marTop w:val="0"/>
          <w:marBottom w:val="0"/>
          <w:divBdr>
            <w:top w:val="none" w:sz="0" w:space="0" w:color="auto"/>
            <w:left w:val="none" w:sz="0" w:space="0" w:color="auto"/>
            <w:bottom w:val="none" w:sz="0" w:space="0" w:color="auto"/>
            <w:right w:val="none" w:sz="0" w:space="0" w:color="auto"/>
          </w:divBdr>
          <w:divsChild>
            <w:div w:id="717972090">
              <w:marLeft w:val="0"/>
              <w:marRight w:val="0"/>
              <w:marTop w:val="0"/>
              <w:marBottom w:val="0"/>
              <w:divBdr>
                <w:top w:val="none" w:sz="0" w:space="0" w:color="auto"/>
                <w:left w:val="none" w:sz="0" w:space="0" w:color="auto"/>
                <w:bottom w:val="none" w:sz="0" w:space="0" w:color="auto"/>
                <w:right w:val="none" w:sz="0" w:space="0" w:color="auto"/>
              </w:divBdr>
              <w:divsChild>
                <w:div w:id="880553458">
                  <w:marLeft w:val="0"/>
                  <w:marRight w:val="0"/>
                  <w:marTop w:val="0"/>
                  <w:marBottom w:val="0"/>
                  <w:divBdr>
                    <w:top w:val="none" w:sz="0" w:space="0" w:color="auto"/>
                    <w:left w:val="none" w:sz="0" w:space="0" w:color="auto"/>
                    <w:bottom w:val="none" w:sz="0" w:space="0" w:color="auto"/>
                    <w:right w:val="none" w:sz="0" w:space="0" w:color="auto"/>
                  </w:divBdr>
                  <w:divsChild>
                    <w:div w:id="1930500292">
                      <w:marLeft w:val="0"/>
                      <w:marRight w:val="0"/>
                      <w:marTop w:val="0"/>
                      <w:marBottom w:val="0"/>
                      <w:divBdr>
                        <w:top w:val="none" w:sz="0" w:space="0" w:color="auto"/>
                        <w:left w:val="none" w:sz="0" w:space="0" w:color="auto"/>
                        <w:bottom w:val="none" w:sz="0" w:space="0" w:color="auto"/>
                        <w:right w:val="none" w:sz="0" w:space="0" w:color="auto"/>
                      </w:divBdr>
                      <w:divsChild>
                        <w:div w:id="1265455132">
                          <w:marLeft w:val="0"/>
                          <w:marRight w:val="0"/>
                          <w:marTop w:val="0"/>
                          <w:marBottom w:val="0"/>
                          <w:divBdr>
                            <w:top w:val="none" w:sz="0" w:space="0" w:color="auto"/>
                            <w:left w:val="none" w:sz="0" w:space="0" w:color="auto"/>
                            <w:bottom w:val="none" w:sz="0" w:space="0" w:color="auto"/>
                            <w:right w:val="none" w:sz="0" w:space="0" w:color="auto"/>
                          </w:divBdr>
                          <w:divsChild>
                            <w:div w:id="173631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370674">
          <w:marLeft w:val="0"/>
          <w:marRight w:val="0"/>
          <w:marTop w:val="0"/>
          <w:marBottom w:val="0"/>
          <w:divBdr>
            <w:top w:val="none" w:sz="0" w:space="0" w:color="auto"/>
            <w:left w:val="none" w:sz="0" w:space="0" w:color="auto"/>
            <w:bottom w:val="none" w:sz="0" w:space="0" w:color="auto"/>
            <w:right w:val="none" w:sz="0" w:space="0" w:color="auto"/>
          </w:divBdr>
          <w:divsChild>
            <w:div w:id="1234698457">
              <w:marLeft w:val="0"/>
              <w:marRight w:val="0"/>
              <w:marTop w:val="0"/>
              <w:marBottom w:val="0"/>
              <w:divBdr>
                <w:top w:val="none" w:sz="0" w:space="0" w:color="auto"/>
                <w:left w:val="none" w:sz="0" w:space="0" w:color="auto"/>
                <w:bottom w:val="none" w:sz="0" w:space="0" w:color="auto"/>
                <w:right w:val="none" w:sz="0" w:space="0" w:color="auto"/>
              </w:divBdr>
              <w:divsChild>
                <w:div w:id="1756776872">
                  <w:marLeft w:val="0"/>
                  <w:marRight w:val="0"/>
                  <w:marTop w:val="0"/>
                  <w:marBottom w:val="0"/>
                  <w:divBdr>
                    <w:top w:val="none" w:sz="0" w:space="0" w:color="auto"/>
                    <w:left w:val="none" w:sz="0" w:space="0" w:color="auto"/>
                    <w:bottom w:val="none" w:sz="0" w:space="0" w:color="auto"/>
                    <w:right w:val="none" w:sz="0" w:space="0" w:color="auto"/>
                  </w:divBdr>
                  <w:divsChild>
                    <w:div w:id="303389815">
                      <w:marLeft w:val="-113"/>
                      <w:marRight w:val="-113"/>
                      <w:marTop w:val="0"/>
                      <w:marBottom w:val="0"/>
                      <w:divBdr>
                        <w:top w:val="none" w:sz="0" w:space="0" w:color="auto"/>
                        <w:left w:val="none" w:sz="0" w:space="0" w:color="auto"/>
                        <w:bottom w:val="none" w:sz="0" w:space="0" w:color="auto"/>
                        <w:right w:val="none" w:sz="0" w:space="0" w:color="auto"/>
                      </w:divBdr>
                      <w:divsChild>
                        <w:div w:id="1221987496">
                          <w:marLeft w:val="0"/>
                          <w:marRight w:val="0"/>
                          <w:marTop w:val="0"/>
                          <w:marBottom w:val="0"/>
                          <w:divBdr>
                            <w:top w:val="none" w:sz="0" w:space="0" w:color="auto"/>
                            <w:left w:val="none" w:sz="0" w:space="0" w:color="auto"/>
                            <w:bottom w:val="none" w:sz="0" w:space="0" w:color="auto"/>
                            <w:right w:val="none" w:sz="0" w:space="0" w:color="auto"/>
                          </w:divBdr>
                          <w:divsChild>
                            <w:div w:id="369378948">
                              <w:marLeft w:val="0"/>
                              <w:marRight w:val="0"/>
                              <w:marTop w:val="0"/>
                              <w:marBottom w:val="0"/>
                              <w:divBdr>
                                <w:top w:val="none" w:sz="0" w:space="0" w:color="auto"/>
                                <w:left w:val="none" w:sz="0" w:space="0" w:color="auto"/>
                                <w:bottom w:val="none" w:sz="0" w:space="0" w:color="auto"/>
                                <w:right w:val="none" w:sz="0" w:space="0" w:color="auto"/>
                              </w:divBdr>
                              <w:divsChild>
                                <w:div w:id="458693808">
                                  <w:marLeft w:val="0"/>
                                  <w:marRight w:val="0"/>
                                  <w:marTop w:val="0"/>
                                  <w:marBottom w:val="0"/>
                                  <w:divBdr>
                                    <w:top w:val="none" w:sz="0" w:space="0" w:color="auto"/>
                                    <w:left w:val="none" w:sz="0" w:space="0" w:color="auto"/>
                                    <w:bottom w:val="none" w:sz="0" w:space="0" w:color="auto"/>
                                    <w:right w:val="none" w:sz="0" w:space="0" w:color="auto"/>
                                  </w:divBdr>
                                  <w:divsChild>
                                    <w:div w:id="1396128317">
                                      <w:marLeft w:val="0"/>
                                      <w:marRight w:val="0"/>
                                      <w:marTop w:val="0"/>
                                      <w:marBottom w:val="0"/>
                                      <w:divBdr>
                                        <w:top w:val="none" w:sz="0" w:space="0" w:color="auto"/>
                                        <w:left w:val="none" w:sz="0" w:space="0" w:color="auto"/>
                                        <w:bottom w:val="none" w:sz="0" w:space="0" w:color="auto"/>
                                        <w:right w:val="none" w:sz="0" w:space="0" w:color="auto"/>
                                      </w:divBdr>
                                      <w:divsChild>
                                        <w:div w:id="1546600962">
                                          <w:marLeft w:val="0"/>
                                          <w:marRight w:val="0"/>
                                          <w:marTop w:val="0"/>
                                          <w:marBottom w:val="0"/>
                                          <w:divBdr>
                                            <w:top w:val="none" w:sz="0" w:space="0" w:color="auto"/>
                                            <w:left w:val="none" w:sz="0" w:space="0" w:color="auto"/>
                                            <w:bottom w:val="none" w:sz="0" w:space="0" w:color="auto"/>
                                            <w:right w:val="none" w:sz="0" w:space="0" w:color="auto"/>
                                          </w:divBdr>
                                        </w:div>
                                      </w:divsChild>
                                    </w:div>
                                    <w:div w:id="1788238376">
                                      <w:marLeft w:val="0"/>
                                      <w:marRight w:val="0"/>
                                      <w:marTop w:val="0"/>
                                      <w:marBottom w:val="0"/>
                                      <w:divBdr>
                                        <w:top w:val="none" w:sz="0" w:space="0" w:color="auto"/>
                                        <w:left w:val="none" w:sz="0" w:space="0" w:color="auto"/>
                                        <w:bottom w:val="none" w:sz="0" w:space="0" w:color="auto"/>
                                        <w:right w:val="none" w:sz="0" w:space="0" w:color="auto"/>
                                      </w:divBdr>
                                      <w:divsChild>
                                        <w:div w:id="1834837182">
                                          <w:marLeft w:val="0"/>
                                          <w:marRight w:val="0"/>
                                          <w:marTop w:val="0"/>
                                          <w:marBottom w:val="0"/>
                                          <w:divBdr>
                                            <w:top w:val="none" w:sz="0" w:space="0" w:color="auto"/>
                                            <w:left w:val="none" w:sz="0" w:space="0" w:color="auto"/>
                                            <w:bottom w:val="none" w:sz="0" w:space="0" w:color="auto"/>
                                            <w:right w:val="none" w:sz="0" w:space="0" w:color="auto"/>
                                          </w:divBdr>
                                          <w:divsChild>
                                            <w:div w:id="43532352">
                                              <w:marLeft w:val="0"/>
                                              <w:marRight w:val="0"/>
                                              <w:marTop w:val="0"/>
                                              <w:marBottom w:val="0"/>
                                              <w:divBdr>
                                                <w:top w:val="none" w:sz="0" w:space="0" w:color="auto"/>
                                                <w:left w:val="none" w:sz="0" w:space="0" w:color="auto"/>
                                                <w:bottom w:val="none" w:sz="0" w:space="0" w:color="auto"/>
                                                <w:right w:val="none" w:sz="0" w:space="0" w:color="auto"/>
                                              </w:divBdr>
                                              <w:divsChild>
                                                <w:div w:id="242687909">
                                                  <w:marLeft w:val="0"/>
                                                  <w:marRight w:val="0"/>
                                                  <w:marTop w:val="0"/>
                                                  <w:marBottom w:val="0"/>
                                                  <w:divBdr>
                                                    <w:top w:val="none" w:sz="0" w:space="0" w:color="auto"/>
                                                    <w:left w:val="none" w:sz="0" w:space="0" w:color="auto"/>
                                                    <w:bottom w:val="none" w:sz="0" w:space="0" w:color="auto"/>
                                                    <w:right w:val="none" w:sz="0" w:space="0" w:color="auto"/>
                                                  </w:divBdr>
                                                  <w:divsChild>
                                                    <w:div w:id="1124084100">
                                                      <w:marLeft w:val="0"/>
                                                      <w:marRight w:val="0"/>
                                                      <w:marTop w:val="0"/>
                                                      <w:marBottom w:val="0"/>
                                                      <w:divBdr>
                                                        <w:top w:val="none" w:sz="0" w:space="0" w:color="auto"/>
                                                        <w:left w:val="none" w:sz="0" w:space="0" w:color="auto"/>
                                                        <w:bottom w:val="none" w:sz="0" w:space="0" w:color="auto"/>
                                                        <w:right w:val="none" w:sz="0" w:space="0" w:color="auto"/>
                                                      </w:divBdr>
                                                    </w:div>
                                                    <w:div w:id="1313172362">
                                                      <w:marLeft w:val="0"/>
                                                      <w:marRight w:val="0"/>
                                                      <w:marTop w:val="75"/>
                                                      <w:marBottom w:val="150"/>
                                                      <w:divBdr>
                                                        <w:top w:val="none" w:sz="0" w:space="0" w:color="auto"/>
                                                        <w:left w:val="none" w:sz="0" w:space="0" w:color="auto"/>
                                                        <w:bottom w:val="none" w:sz="0" w:space="0" w:color="auto"/>
                                                        <w:right w:val="none" w:sz="0" w:space="0" w:color="auto"/>
                                                      </w:divBdr>
                                                    </w:div>
                                                    <w:div w:id="7692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724615">
                                      <w:marLeft w:val="0"/>
                                      <w:marRight w:val="0"/>
                                      <w:marTop w:val="0"/>
                                      <w:marBottom w:val="0"/>
                                      <w:divBdr>
                                        <w:top w:val="none" w:sz="0" w:space="0" w:color="auto"/>
                                        <w:left w:val="none" w:sz="0" w:space="0" w:color="auto"/>
                                        <w:bottom w:val="single" w:sz="6" w:space="0" w:color="CCCCCC"/>
                                        <w:right w:val="none" w:sz="0" w:space="0" w:color="auto"/>
                                      </w:divBdr>
                                      <w:divsChild>
                                        <w:div w:id="674696760">
                                          <w:marLeft w:val="0"/>
                                          <w:marRight w:val="0"/>
                                          <w:marTop w:val="0"/>
                                          <w:marBottom w:val="0"/>
                                          <w:divBdr>
                                            <w:top w:val="none" w:sz="0" w:space="0" w:color="auto"/>
                                            <w:left w:val="none" w:sz="0" w:space="0" w:color="auto"/>
                                            <w:bottom w:val="none" w:sz="0" w:space="0" w:color="auto"/>
                                            <w:right w:val="none" w:sz="0" w:space="0" w:color="auto"/>
                                          </w:divBdr>
                                          <w:divsChild>
                                            <w:div w:id="116852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206580">
                                      <w:marLeft w:val="0"/>
                                      <w:marRight w:val="0"/>
                                      <w:marTop w:val="0"/>
                                      <w:marBottom w:val="0"/>
                                      <w:divBdr>
                                        <w:top w:val="none" w:sz="0" w:space="0" w:color="auto"/>
                                        <w:left w:val="none" w:sz="0" w:space="0" w:color="auto"/>
                                        <w:bottom w:val="none" w:sz="0" w:space="0" w:color="auto"/>
                                        <w:right w:val="none" w:sz="0" w:space="0" w:color="auto"/>
                                      </w:divBdr>
                                      <w:divsChild>
                                        <w:div w:id="1666588253">
                                          <w:marLeft w:val="0"/>
                                          <w:marRight w:val="0"/>
                                          <w:marTop w:val="0"/>
                                          <w:marBottom w:val="0"/>
                                          <w:divBdr>
                                            <w:top w:val="none" w:sz="0" w:space="0" w:color="auto"/>
                                            <w:left w:val="none" w:sz="0" w:space="0" w:color="auto"/>
                                            <w:bottom w:val="none" w:sz="0" w:space="0" w:color="auto"/>
                                            <w:right w:val="none" w:sz="0" w:space="0" w:color="auto"/>
                                          </w:divBdr>
                                          <w:divsChild>
                                            <w:div w:id="499077578">
                                              <w:marLeft w:val="0"/>
                                              <w:marRight w:val="0"/>
                                              <w:marTop w:val="0"/>
                                              <w:marBottom w:val="0"/>
                                              <w:divBdr>
                                                <w:top w:val="none" w:sz="0" w:space="0" w:color="auto"/>
                                                <w:left w:val="none" w:sz="0" w:space="0" w:color="auto"/>
                                                <w:bottom w:val="none" w:sz="0" w:space="0" w:color="auto"/>
                                                <w:right w:val="none" w:sz="0" w:space="0" w:color="auto"/>
                                              </w:divBdr>
                                              <w:divsChild>
                                                <w:div w:id="725567964">
                                                  <w:marLeft w:val="0"/>
                                                  <w:marRight w:val="0"/>
                                                  <w:marTop w:val="0"/>
                                                  <w:marBottom w:val="0"/>
                                                  <w:divBdr>
                                                    <w:top w:val="none" w:sz="0" w:space="0" w:color="auto"/>
                                                    <w:left w:val="none" w:sz="0" w:space="0" w:color="auto"/>
                                                    <w:bottom w:val="none" w:sz="0" w:space="0" w:color="auto"/>
                                                    <w:right w:val="none" w:sz="0" w:space="0" w:color="auto"/>
                                                  </w:divBdr>
                                                  <w:divsChild>
                                                    <w:div w:id="1637636540">
                                                      <w:marLeft w:val="0"/>
                                                      <w:marRight w:val="0"/>
                                                      <w:marTop w:val="0"/>
                                                      <w:marBottom w:val="0"/>
                                                      <w:divBdr>
                                                        <w:top w:val="none" w:sz="0" w:space="0" w:color="auto"/>
                                                        <w:left w:val="none" w:sz="0" w:space="0" w:color="auto"/>
                                                        <w:bottom w:val="none" w:sz="0" w:space="0" w:color="auto"/>
                                                        <w:right w:val="none" w:sz="0" w:space="0" w:color="auto"/>
                                                      </w:divBdr>
                                                      <w:divsChild>
                                                        <w:div w:id="1092631408">
                                                          <w:marLeft w:val="0"/>
                                                          <w:marRight w:val="0"/>
                                                          <w:marTop w:val="0"/>
                                                          <w:marBottom w:val="0"/>
                                                          <w:divBdr>
                                                            <w:top w:val="none" w:sz="0" w:space="0" w:color="auto"/>
                                                            <w:left w:val="none" w:sz="0" w:space="0" w:color="auto"/>
                                                            <w:bottom w:val="none" w:sz="0" w:space="0" w:color="auto"/>
                                                            <w:right w:val="none" w:sz="0" w:space="0" w:color="auto"/>
                                                          </w:divBdr>
                                                          <w:divsChild>
                                                            <w:div w:id="719330678">
                                                              <w:marLeft w:val="0"/>
                                                              <w:marRight w:val="0"/>
                                                              <w:marTop w:val="0"/>
                                                              <w:marBottom w:val="0"/>
                                                              <w:divBdr>
                                                                <w:top w:val="none" w:sz="0" w:space="0" w:color="auto"/>
                                                                <w:left w:val="none" w:sz="0" w:space="0" w:color="auto"/>
                                                                <w:bottom w:val="none" w:sz="0" w:space="0" w:color="auto"/>
                                                                <w:right w:val="none" w:sz="0" w:space="0" w:color="auto"/>
                                                              </w:divBdr>
                                                              <w:divsChild>
                                                                <w:div w:id="1502356727">
                                                                  <w:marLeft w:val="0"/>
                                                                  <w:marRight w:val="0"/>
                                                                  <w:marTop w:val="0"/>
                                                                  <w:marBottom w:val="0"/>
                                                                  <w:divBdr>
                                                                    <w:top w:val="none" w:sz="0" w:space="0" w:color="auto"/>
                                                                    <w:left w:val="none" w:sz="0" w:space="0" w:color="auto"/>
                                                                    <w:bottom w:val="none" w:sz="0" w:space="0" w:color="auto"/>
                                                                    <w:right w:val="none" w:sz="0" w:space="0" w:color="auto"/>
                                                                  </w:divBdr>
                                                                  <w:divsChild>
                                                                    <w:div w:id="2031254245">
                                                                      <w:marLeft w:val="0"/>
                                                                      <w:marRight w:val="0"/>
                                                                      <w:marTop w:val="0"/>
                                                                      <w:marBottom w:val="0"/>
                                                                      <w:divBdr>
                                                                        <w:top w:val="none" w:sz="0" w:space="0" w:color="auto"/>
                                                                        <w:left w:val="none" w:sz="0" w:space="0" w:color="auto"/>
                                                                        <w:bottom w:val="none" w:sz="0" w:space="0" w:color="auto"/>
                                                                        <w:right w:val="none" w:sz="0" w:space="0" w:color="auto"/>
                                                                      </w:divBdr>
                                                                      <w:divsChild>
                                                                        <w:div w:id="1834639830">
                                                                          <w:marLeft w:val="0"/>
                                                                          <w:marRight w:val="0"/>
                                                                          <w:marTop w:val="0"/>
                                                                          <w:marBottom w:val="0"/>
                                                                          <w:divBdr>
                                                                            <w:top w:val="none" w:sz="0" w:space="0" w:color="auto"/>
                                                                            <w:left w:val="none" w:sz="0" w:space="0" w:color="auto"/>
                                                                            <w:bottom w:val="none" w:sz="0" w:space="0" w:color="auto"/>
                                                                            <w:right w:val="none" w:sz="0" w:space="0" w:color="auto"/>
                                                                          </w:divBdr>
                                                                          <w:divsChild>
                                                                            <w:div w:id="1581669382">
                                                                              <w:marLeft w:val="0"/>
                                                                              <w:marRight w:val="0"/>
                                                                              <w:marTop w:val="0"/>
                                                                              <w:marBottom w:val="0"/>
                                                                              <w:divBdr>
                                                                                <w:top w:val="none" w:sz="0" w:space="0" w:color="auto"/>
                                                                                <w:left w:val="none" w:sz="0" w:space="0" w:color="auto"/>
                                                                                <w:bottom w:val="none" w:sz="0" w:space="0" w:color="auto"/>
                                                                                <w:right w:val="none" w:sz="0" w:space="0" w:color="auto"/>
                                                                              </w:divBdr>
                                                                              <w:divsChild>
                                                                                <w:div w:id="1459177236">
                                                                                  <w:marLeft w:val="0"/>
                                                                                  <w:marRight w:val="0"/>
                                                                                  <w:marTop w:val="0"/>
                                                                                  <w:marBottom w:val="0"/>
                                                                                  <w:divBdr>
                                                                                    <w:top w:val="none" w:sz="0" w:space="0" w:color="auto"/>
                                                                                    <w:left w:val="none" w:sz="0" w:space="0" w:color="auto"/>
                                                                                    <w:bottom w:val="none" w:sz="0" w:space="0" w:color="auto"/>
                                                                                    <w:right w:val="none" w:sz="0" w:space="0" w:color="auto"/>
                                                                                  </w:divBdr>
                                                                                  <w:divsChild>
                                                                                    <w:div w:id="323705641">
                                                                                      <w:marLeft w:val="0"/>
                                                                                      <w:marRight w:val="0"/>
                                                                                      <w:marTop w:val="0"/>
                                                                                      <w:marBottom w:val="0"/>
                                                                                      <w:divBdr>
                                                                                        <w:top w:val="single" w:sz="36" w:space="0" w:color="DBDBDB"/>
                                                                                        <w:left w:val="none" w:sz="0" w:space="0" w:color="auto"/>
                                                                                        <w:bottom w:val="none" w:sz="0" w:space="0" w:color="auto"/>
                                                                                        <w:right w:val="none" w:sz="0" w:space="0" w:color="auto"/>
                                                                                      </w:divBdr>
                                                                                    </w:div>
                                                                                    <w:div w:id="1580023646">
                                                                                      <w:blockQuote w:val="1"/>
                                                                                      <w:marLeft w:val="720"/>
                                                                                      <w:marRight w:val="720"/>
                                                                                      <w:marTop w:val="240"/>
                                                                                      <w:marBottom w:val="240"/>
                                                                                      <w:divBdr>
                                                                                        <w:top w:val="none" w:sz="0" w:space="0" w:color="auto"/>
                                                                                        <w:left w:val="single" w:sz="12" w:space="12" w:color="AFC0D2"/>
                                                                                        <w:bottom w:val="none" w:sz="0" w:space="0" w:color="auto"/>
                                                                                        <w:right w:val="none" w:sz="0" w:space="0" w:color="auto"/>
                                                                                      </w:divBdr>
                                                                                    </w:div>
                                                                                    <w:div w:id="333267221">
                                                                                      <w:marLeft w:val="0"/>
                                                                                      <w:marRight w:val="0"/>
                                                                                      <w:marTop w:val="0"/>
                                                                                      <w:marBottom w:val="0"/>
                                                                                      <w:divBdr>
                                                                                        <w:top w:val="single" w:sz="36" w:space="0" w:color="DBDBDB"/>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5982004">
      <w:bodyDiv w:val="1"/>
      <w:marLeft w:val="0"/>
      <w:marRight w:val="0"/>
      <w:marTop w:val="0"/>
      <w:marBottom w:val="0"/>
      <w:divBdr>
        <w:top w:val="none" w:sz="0" w:space="0" w:color="auto"/>
        <w:left w:val="none" w:sz="0" w:space="0" w:color="auto"/>
        <w:bottom w:val="none" w:sz="0" w:space="0" w:color="auto"/>
        <w:right w:val="none" w:sz="0" w:space="0" w:color="auto"/>
      </w:divBdr>
    </w:div>
    <w:div w:id="1566993376">
      <w:bodyDiv w:val="1"/>
      <w:marLeft w:val="0"/>
      <w:marRight w:val="0"/>
      <w:marTop w:val="0"/>
      <w:marBottom w:val="0"/>
      <w:divBdr>
        <w:top w:val="none" w:sz="0" w:space="0" w:color="auto"/>
        <w:left w:val="none" w:sz="0" w:space="0" w:color="auto"/>
        <w:bottom w:val="none" w:sz="0" w:space="0" w:color="auto"/>
        <w:right w:val="none" w:sz="0" w:space="0" w:color="auto"/>
      </w:divBdr>
    </w:div>
    <w:div w:id="1658411536">
      <w:bodyDiv w:val="1"/>
      <w:marLeft w:val="0"/>
      <w:marRight w:val="0"/>
      <w:marTop w:val="0"/>
      <w:marBottom w:val="0"/>
      <w:divBdr>
        <w:top w:val="none" w:sz="0" w:space="0" w:color="auto"/>
        <w:left w:val="none" w:sz="0" w:space="0" w:color="auto"/>
        <w:bottom w:val="none" w:sz="0" w:space="0" w:color="auto"/>
        <w:right w:val="none" w:sz="0" w:space="0" w:color="auto"/>
      </w:divBdr>
      <w:divsChild>
        <w:div w:id="6389938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nas.org/content/107/Supplement_2/8962" TargetMode="External"/><Relationship Id="rId21" Type="http://schemas.openxmlformats.org/officeDocument/2006/relationships/hyperlink" Target="https://www.pnas.org/content/107/Supplement_2/8962" TargetMode="External"/><Relationship Id="rId42" Type="http://schemas.openxmlformats.org/officeDocument/2006/relationships/hyperlink" Target="https://www.pnas.org/content/107/Supplement_2/8962" TargetMode="External"/><Relationship Id="rId47" Type="http://schemas.openxmlformats.org/officeDocument/2006/relationships/hyperlink" Target="https://www.pnas.org/content/107/Supplement_2/8962" TargetMode="External"/><Relationship Id="rId63" Type="http://schemas.openxmlformats.org/officeDocument/2006/relationships/hyperlink" Target="https://www.pnas.org/content/107/Supplement_2/8962" TargetMode="External"/><Relationship Id="rId68" Type="http://schemas.openxmlformats.org/officeDocument/2006/relationships/hyperlink" Target="https://www.pnas.org/content/107/Supplement_2/8962" TargetMode="External"/><Relationship Id="rId84" Type="http://schemas.openxmlformats.org/officeDocument/2006/relationships/hyperlink" Target="https://www.pnas.org/content/107/Supplement_2/8962" TargetMode="External"/><Relationship Id="rId89" Type="http://schemas.openxmlformats.org/officeDocument/2006/relationships/hyperlink" Target="https://www.pnas.org/content/107/Supplement_2/8962" TargetMode="External"/><Relationship Id="rId16" Type="http://schemas.openxmlformats.org/officeDocument/2006/relationships/hyperlink" Target="http://mega.bioanth.cam.ac.uk/fmi21.html" TargetMode="External"/><Relationship Id="rId11" Type="http://schemas.openxmlformats.org/officeDocument/2006/relationships/image" Target="media/image2.jpeg"/><Relationship Id="rId32" Type="http://schemas.openxmlformats.org/officeDocument/2006/relationships/hyperlink" Target="https://www.pnas.org/content/107/Supplement_2/8962" TargetMode="External"/><Relationship Id="rId37" Type="http://schemas.openxmlformats.org/officeDocument/2006/relationships/hyperlink" Target="https://www.pnas.org/content/107/Supplement_2/8962" TargetMode="External"/><Relationship Id="rId53" Type="http://schemas.openxmlformats.org/officeDocument/2006/relationships/hyperlink" Target="https://www.pnas.org/content/107/Supplement_2/8962" TargetMode="External"/><Relationship Id="rId58" Type="http://schemas.openxmlformats.org/officeDocument/2006/relationships/hyperlink" Target="https://www.pnas.org/content/107/Supplement_2/8962" TargetMode="External"/><Relationship Id="rId74" Type="http://schemas.openxmlformats.org/officeDocument/2006/relationships/hyperlink" Target="https://www.pnas.org/content/107/Supplement_2/8962" TargetMode="External"/><Relationship Id="rId79" Type="http://schemas.openxmlformats.org/officeDocument/2006/relationships/hyperlink" Target="https://www.pnas.org/content/107/Supplement_2/8962" TargetMode="External"/><Relationship Id="rId102" Type="http://schemas.openxmlformats.org/officeDocument/2006/relationships/hyperlink" Target="https://www.pnas.org/content/107/Supplement_2/8962" TargetMode="External"/><Relationship Id="rId5" Type="http://schemas.openxmlformats.org/officeDocument/2006/relationships/hyperlink" Target="https://courses.lumenlearning.com/culturalanthropology/chapter/human-adaptations/" TargetMode="External"/><Relationship Id="rId90" Type="http://schemas.openxmlformats.org/officeDocument/2006/relationships/hyperlink" Target="https://www.pnas.org/content/107/Supplement_2/8962" TargetMode="External"/><Relationship Id="rId95" Type="http://schemas.openxmlformats.org/officeDocument/2006/relationships/hyperlink" Target="https://www.pnas.org/content/107/Supplement_2/8962" TargetMode="External"/><Relationship Id="rId22" Type="http://schemas.openxmlformats.org/officeDocument/2006/relationships/hyperlink" Target="https://www.pnas.org/content/107/Supplement_2/8962" TargetMode="External"/><Relationship Id="rId27" Type="http://schemas.openxmlformats.org/officeDocument/2006/relationships/hyperlink" Target="https://www.pnas.org/content/107/Supplement_2/8962" TargetMode="External"/><Relationship Id="rId43" Type="http://schemas.openxmlformats.org/officeDocument/2006/relationships/hyperlink" Target="https://www.pnas.org/content/107/Supplement_2/8962" TargetMode="External"/><Relationship Id="rId48" Type="http://schemas.openxmlformats.org/officeDocument/2006/relationships/hyperlink" Target="https://www.pnas.org/content/107/Supplement_2/8962" TargetMode="External"/><Relationship Id="rId64" Type="http://schemas.openxmlformats.org/officeDocument/2006/relationships/hyperlink" Target="https://www.pnas.org/content/107/Supplement_2/8962" TargetMode="External"/><Relationship Id="rId69" Type="http://schemas.openxmlformats.org/officeDocument/2006/relationships/hyperlink" Target="https://www.pnas.org/content/107/Supplement_2/8962" TargetMode="External"/><Relationship Id="rId80" Type="http://schemas.openxmlformats.org/officeDocument/2006/relationships/hyperlink" Target="https://www.pnas.org/content/107/Supplement_2/8962" TargetMode="External"/><Relationship Id="rId85" Type="http://schemas.openxmlformats.org/officeDocument/2006/relationships/hyperlink" Target="https://www.pnas.org/content/107/Supplement_2/8962" TargetMode="External"/><Relationship Id="rId12" Type="http://schemas.openxmlformats.org/officeDocument/2006/relationships/hyperlink" Target="http://sites.psu.edu/ninajablonski/" TargetMode="External"/><Relationship Id="rId17" Type="http://schemas.openxmlformats.org/officeDocument/2006/relationships/hyperlink" Target="http://www.idm.uct.ac.za/acoussens/index.htm" TargetMode="External"/><Relationship Id="rId33" Type="http://schemas.openxmlformats.org/officeDocument/2006/relationships/hyperlink" Target="https://www.pnas.org/content/107/Supplement_2/8962" TargetMode="External"/><Relationship Id="rId38" Type="http://schemas.openxmlformats.org/officeDocument/2006/relationships/hyperlink" Target="https://www.pnas.org/content/107/Supplement_2/8962" TargetMode="External"/><Relationship Id="rId59" Type="http://schemas.openxmlformats.org/officeDocument/2006/relationships/hyperlink" Target="https://www.pnas.org/content/107/Supplement_2/8962" TargetMode="External"/><Relationship Id="rId103" Type="http://schemas.openxmlformats.org/officeDocument/2006/relationships/hyperlink" Target="https://www.pnas.org/content/107/Supplement_2/8962" TargetMode="External"/><Relationship Id="rId20" Type="http://schemas.openxmlformats.org/officeDocument/2006/relationships/hyperlink" Target="https://doi.org/10.1073/pnas.0914628107" TargetMode="External"/><Relationship Id="rId41" Type="http://schemas.openxmlformats.org/officeDocument/2006/relationships/hyperlink" Target="https://www.pnas.org/content/107/Supplement_2/8962" TargetMode="External"/><Relationship Id="rId54" Type="http://schemas.openxmlformats.org/officeDocument/2006/relationships/hyperlink" Target="https://www.pnas.org/content/107/Supplement_2/8962" TargetMode="External"/><Relationship Id="rId62" Type="http://schemas.openxmlformats.org/officeDocument/2006/relationships/hyperlink" Target="https://www.pnas.org/content/107/Supplement_2/8962" TargetMode="External"/><Relationship Id="rId70" Type="http://schemas.openxmlformats.org/officeDocument/2006/relationships/hyperlink" Target="https://www.pnas.org/content/107/Supplement_2/8962" TargetMode="External"/><Relationship Id="rId75" Type="http://schemas.openxmlformats.org/officeDocument/2006/relationships/hyperlink" Target="https://www.pnas.org/content/107/Supplement_2/8962" TargetMode="External"/><Relationship Id="rId83" Type="http://schemas.openxmlformats.org/officeDocument/2006/relationships/hyperlink" Target="https://www.pnas.org/content/107/Supplement_2/8962" TargetMode="External"/><Relationship Id="rId88" Type="http://schemas.openxmlformats.org/officeDocument/2006/relationships/hyperlink" Target="https://www.pnas.org/content/107/Supplement_2/8962" TargetMode="External"/><Relationship Id="rId91" Type="http://schemas.openxmlformats.org/officeDocument/2006/relationships/hyperlink" Target="https://www.pnas.org/content/107/Supplement_2/8962" TargetMode="External"/><Relationship Id="rId96" Type="http://schemas.openxmlformats.org/officeDocument/2006/relationships/hyperlink" Target="https://www.pnas.org/content/107/Supplement_2/8962" TargetMode="External"/><Relationship Id="rId1" Type="http://schemas.openxmlformats.org/officeDocument/2006/relationships/numbering" Target="numbering.xml"/><Relationship Id="rId6" Type="http://schemas.openxmlformats.org/officeDocument/2006/relationships/hyperlink" Target="http://www.aaanet.org/stmts/racepp.htm" TargetMode="External"/><Relationship Id="rId15" Type="http://schemas.openxmlformats.org/officeDocument/2006/relationships/hyperlink" Target="https://anth.la.psu.edu/research/research-labs/jablonski-lab/tess-wilson" TargetMode="External"/><Relationship Id="rId23" Type="http://schemas.openxmlformats.org/officeDocument/2006/relationships/hyperlink" Target="https://www.pnas.org/content/107/Supplement_2/8962" TargetMode="External"/><Relationship Id="rId28" Type="http://schemas.openxmlformats.org/officeDocument/2006/relationships/hyperlink" Target="https://www.pnas.org/content/107/Supplement_2/8962" TargetMode="External"/><Relationship Id="rId36" Type="http://schemas.openxmlformats.org/officeDocument/2006/relationships/hyperlink" Target="https://www.pnas.org/content/107/Supplement_2/8962" TargetMode="External"/><Relationship Id="rId49" Type="http://schemas.openxmlformats.org/officeDocument/2006/relationships/hyperlink" Target="https://www.pnas.org/content/107/Supplement_2/8962" TargetMode="External"/><Relationship Id="rId57" Type="http://schemas.openxmlformats.org/officeDocument/2006/relationships/hyperlink" Target="https://www.pnas.org/content/107/Supplement_2/8962" TargetMode="External"/><Relationship Id="rId106" Type="http://schemas.openxmlformats.org/officeDocument/2006/relationships/theme" Target="theme/theme1.xml"/><Relationship Id="rId10" Type="http://schemas.openxmlformats.org/officeDocument/2006/relationships/hyperlink" Target="http://news.psu.edu/story/381539/2015/11/18/research/sepia-rainbow" TargetMode="External"/><Relationship Id="rId31" Type="http://schemas.openxmlformats.org/officeDocument/2006/relationships/hyperlink" Target="https://www.pnas.org/content/107/Supplement_2/8962" TargetMode="External"/><Relationship Id="rId44" Type="http://schemas.openxmlformats.org/officeDocument/2006/relationships/hyperlink" Target="https://www.pnas.org/content/107/Supplement_2/8962" TargetMode="External"/><Relationship Id="rId52" Type="http://schemas.openxmlformats.org/officeDocument/2006/relationships/hyperlink" Target="https://www.pnas.org/content/107/Supplement_2/8962" TargetMode="External"/><Relationship Id="rId60" Type="http://schemas.openxmlformats.org/officeDocument/2006/relationships/hyperlink" Target="https://www.pnas.org/content/107/Supplement_2/8962" TargetMode="External"/><Relationship Id="rId65" Type="http://schemas.openxmlformats.org/officeDocument/2006/relationships/hyperlink" Target="https://www.pnas.org/content/107/Supplement_2/8962" TargetMode="External"/><Relationship Id="rId73" Type="http://schemas.openxmlformats.org/officeDocument/2006/relationships/hyperlink" Target="https://www.pnas.org/content/107/Supplement_2/8962" TargetMode="External"/><Relationship Id="rId78" Type="http://schemas.openxmlformats.org/officeDocument/2006/relationships/hyperlink" Target="https://www.pnas.org/content/107/Supplement_2/8962" TargetMode="External"/><Relationship Id="rId81" Type="http://schemas.openxmlformats.org/officeDocument/2006/relationships/hyperlink" Target="https://www.pnas.org/content/107/Supplement_2/8962" TargetMode="External"/><Relationship Id="rId86" Type="http://schemas.openxmlformats.org/officeDocument/2006/relationships/hyperlink" Target="https://www.pnas.org/content/107/Supplement_2/8962" TargetMode="External"/><Relationship Id="rId94" Type="http://schemas.openxmlformats.org/officeDocument/2006/relationships/hyperlink" Target="https://www.pnas.org/content/107/Supplement_2/8962" TargetMode="External"/><Relationship Id="rId99" Type="http://schemas.openxmlformats.org/officeDocument/2006/relationships/hyperlink" Target="https://www.pnas.org/content/107/Supplement_2/8962" TargetMode="External"/><Relationship Id="rId101" Type="http://schemas.openxmlformats.org/officeDocument/2006/relationships/hyperlink" Target="https://www.pnas.org/content/107/Supplement_2/8962" TargetMode="External"/><Relationship Id="rId4" Type="http://schemas.openxmlformats.org/officeDocument/2006/relationships/webSettings" Target="webSettings.xml"/><Relationship Id="rId9" Type="http://schemas.openxmlformats.org/officeDocument/2006/relationships/hyperlink" Target="https://anth.la.psu.edu/research/research-labs/jablonski-lab/evolution-of-human-skin-and-skin-pigmentation" TargetMode="External"/><Relationship Id="rId13" Type="http://schemas.openxmlformats.org/officeDocument/2006/relationships/hyperlink" Target="http://anth.la.psu.edu/people/guc5" TargetMode="External"/><Relationship Id="rId18" Type="http://schemas.openxmlformats.org/officeDocument/2006/relationships/hyperlink" Target="http://www.idm.uct.ac.za/wilkinson/" TargetMode="External"/><Relationship Id="rId39" Type="http://schemas.openxmlformats.org/officeDocument/2006/relationships/hyperlink" Target="https://www.pnas.org/content/107/Supplement_2/8962" TargetMode="External"/><Relationship Id="rId34" Type="http://schemas.openxmlformats.org/officeDocument/2006/relationships/hyperlink" Target="https://www.pnas.org/content/107/Supplement_2/8962" TargetMode="External"/><Relationship Id="rId50" Type="http://schemas.openxmlformats.org/officeDocument/2006/relationships/hyperlink" Target="https://www.pnas.org/content/107/Supplement_2/8962" TargetMode="External"/><Relationship Id="rId55" Type="http://schemas.openxmlformats.org/officeDocument/2006/relationships/hyperlink" Target="https://www.pnas.org/content/107/Supplement_2/8962" TargetMode="External"/><Relationship Id="rId76" Type="http://schemas.openxmlformats.org/officeDocument/2006/relationships/hyperlink" Target="https://www.pnas.org/content/107/Supplement_2/8962" TargetMode="External"/><Relationship Id="rId97" Type="http://schemas.openxmlformats.org/officeDocument/2006/relationships/hyperlink" Target="https://www.pnas.org/content/107/Supplement_2/8962" TargetMode="External"/><Relationship Id="rId104" Type="http://schemas.openxmlformats.org/officeDocument/2006/relationships/hyperlink" Target="https://www.pnas.org/content/107/Supplement_2/8962" TargetMode="External"/><Relationship Id="rId7" Type="http://schemas.openxmlformats.org/officeDocument/2006/relationships/hyperlink" Target="https://s3-us-west-2.amazonaws.com/courses-images-archive-read-only/wp-content/uploads/sites/650/2016/04/26002654/Unlabeled_Renatto_Luschan_Skin_color_map.png" TargetMode="External"/><Relationship Id="rId71" Type="http://schemas.openxmlformats.org/officeDocument/2006/relationships/hyperlink" Target="https://www.pnas.org/content/107/Supplement_2/8962" TargetMode="External"/><Relationship Id="rId92" Type="http://schemas.openxmlformats.org/officeDocument/2006/relationships/hyperlink" Target="https://www.pnas.org/content/107/Supplement_2/8962" TargetMode="External"/><Relationship Id="rId2" Type="http://schemas.openxmlformats.org/officeDocument/2006/relationships/styles" Target="styles.xml"/><Relationship Id="rId29" Type="http://schemas.openxmlformats.org/officeDocument/2006/relationships/hyperlink" Target="https://www.pnas.org/content/107/Supplement_2/8962" TargetMode="External"/><Relationship Id="rId24" Type="http://schemas.openxmlformats.org/officeDocument/2006/relationships/hyperlink" Target="https://www.pnas.org/content/107/Supplement_2/8962" TargetMode="External"/><Relationship Id="rId40" Type="http://schemas.openxmlformats.org/officeDocument/2006/relationships/hyperlink" Target="https://www.pnas.org/content/107/Supplement_2/8962" TargetMode="External"/><Relationship Id="rId45" Type="http://schemas.openxmlformats.org/officeDocument/2006/relationships/hyperlink" Target="https://www.pnas.org/content/107/Supplement_2/8962" TargetMode="External"/><Relationship Id="rId66" Type="http://schemas.openxmlformats.org/officeDocument/2006/relationships/hyperlink" Target="https://www.pnas.org/content/107/Supplement_2/8962" TargetMode="External"/><Relationship Id="rId87" Type="http://schemas.openxmlformats.org/officeDocument/2006/relationships/hyperlink" Target="https://www.pnas.org/content/107/Supplement_2/8962" TargetMode="External"/><Relationship Id="rId61" Type="http://schemas.openxmlformats.org/officeDocument/2006/relationships/hyperlink" Target="https://www.pnas.org/content/107/Supplement_2/8962" TargetMode="External"/><Relationship Id="rId82" Type="http://schemas.openxmlformats.org/officeDocument/2006/relationships/hyperlink" Target="https://www.pnas.org/content/107/Supplement_2/8962" TargetMode="External"/><Relationship Id="rId19" Type="http://schemas.openxmlformats.org/officeDocument/2006/relationships/hyperlink" Target="http://www.redoxlab.uct.ac.za/redox/research/principal-investigator" TargetMode="External"/><Relationship Id="rId14" Type="http://schemas.openxmlformats.org/officeDocument/2006/relationships/hyperlink" Target="https://anth.la.psu.edu/research/research-labs/jablonski-lab/hsin-yu-chen" TargetMode="External"/><Relationship Id="rId30" Type="http://schemas.openxmlformats.org/officeDocument/2006/relationships/hyperlink" Target="https://www.pnas.org/content/107/Supplement_2/8962" TargetMode="External"/><Relationship Id="rId35" Type="http://schemas.openxmlformats.org/officeDocument/2006/relationships/hyperlink" Target="https://www.pnas.org/content/107/Supplement_2/8962" TargetMode="External"/><Relationship Id="rId56" Type="http://schemas.openxmlformats.org/officeDocument/2006/relationships/hyperlink" Target="https://www.pnas.org/content/107/Supplement_2/8962" TargetMode="External"/><Relationship Id="rId77" Type="http://schemas.openxmlformats.org/officeDocument/2006/relationships/hyperlink" Target="https://www.pnas.org/content/107/Supplement_2/8962" TargetMode="External"/><Relationship Id="rId100" Type="http://schemas.openxmlformats.org/officeDocument/2006/relationships/hyperlink" Target="https://www.pnas.org/content/107/Supplement_2/8962" TargetMode="External"/><Relationship Id="rId105"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pnas.org/content/107/Supplement_2/8962" TargetMode="External"/><Relationship Id="rId72" Type="http://schemas.openxmlformats.org/officeDocument/2006/relationships/hyperlink" Target="https://www.pnas.org/content/107/Supplement_2/8962" TargetMode="External"/><Relationship Id="rId93" Type="http://schemas.openxmlformats.org/officeDocument/2006/relationships/hyperlink" Target="https://www.pnas.org/content/107/Supplement_2/8962" TargetMode="External"/><Relationship Id="rId98" Type="http://schemas.openxmlformats.org/officeDocument/2006/relationships/hyperlink" Target="https://www.pnas.org/content/107/Supplement_2/8962" TargetMode="External"/><Relationship Id="rId3" Type="http://schemas.openxmlformats.org/officeDocument/2006/relationships/settings" Target="settings.xml"/><Relationship Id="rId25" Type="http://schemas.openxmlformats.org/officeDocument/2006/relationships/hyperlink" Target="https://www.pnas.org/content/107/Supplement_2/8962" TargetMode="External"/><Relationship Id="rId46" Type="http://schemas.openxmlformats.org/officeDocument/2006/relationships/hyperlink" Target="https://www.pnas.org/content/107/Supplement_2/8962" TargetMode="External"/><Relationship Id="rId67" Type="http://schemas.openxmlformats.org/officeDocument/2006/relationships/hyperlink" Target="https://www.pnas.org/content/107/Supplement_2/89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6468</Words>
  <Characters>36873</Characters>
  <Application>Microsoft Office Word</Application>
  <DocSecurity>0</DocSecurity>
  <Lines>307</Lines>
  <Paragraphs>86</Paragraphs>
  <ScaleCrop>false</ScaleCrop>
  <Company/>
  <LinksUpToDate>false</LinksUpToDate>
  <CharactersWithSpaces>43255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Ramirez Mauris, Johanna L</dc:creator>
  <cp:keywords/>
  <dc:description/>
  <cp:lastModifiedBy>Ramirez Mauris, Johanna L</cp:lastModifiedBy>
  <cp:revision>11</cp:revision>
  <dcterms:created xsi:type="dcterms:W3CDTF">2020-02-26T05:45:00Z</dcterms:created>
  <dcterms:modified xsi:type="dcterms:W3CDTF">2020-02-26T06:04:00Z</dcterms:modified>
</cp:coreProperties>
</file>